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ebc58177cd80ab3269e93bdbf5cb4c62227888"/>
    <w:p>
      <w:pPr>
        <w:pStyle w:val="Heading1"/>
      </w:pPr>
      <w:r>
        <w:t xml:space="preserve">The Evolving Role of the Lawyer in Indonesia Jakarta: Legal Frameworks, Professional Ethics, and Market Dynamics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Law Research Unit</w:t>
      </w:r>
      <w:r>
        <w:br/>
      </w:r>
      <w:r>
        <w:rPr>
          <w:bCs/>
          <w:b/>
        </w:rPr>
        <w:t xml:space="preserve">Subject:</w:t>
      </w:r>
      <w:r>
        <w:t xml:space="preserve"> </w:t>
      </w:r>
      <w:r>
        <w:t xml:space="preserve">Comparative Legal Systems and Professional Practice</w:t>
      </w:r>
    </w:p>
    <w:bookmarkStart w:id="20" w:name="i.-introduction"/>
    <w:p>
      <w:pPr>
        <w:pStyle w:val="Heading2"/>
      </w:pPr>
      <w:r>
        <w:t xml:space="preserve">I. Introduction</w:t>
      </w:r>
    </w:p>
    <w:p>
      <w:pPr>
        <w:pStyle w:val="FirstParagraph"/>
      </w:pPr>
      <w:r>
        <w:t xml:space="preserve">The legal profession serves as a cornerstone of any democratic society, acting as the bridge between statutory law and the rights of citizens. In the context of</w:t>
      </w:r>
      <w:r>
        <w:t xml:space="preserve"> </w:t>
      </w:r>
      <w:r>
        <w:rPr>
          <w:bCs/>
          <w:b/>
        </w:rPr>
        <w:t xml:space="preserve">Indonesia Jakarta</w:t>
      </w:r>
      <w:r>
        <w:t xml:space="preserve">, this role has become increasingly significant due to rapid economic development, urbanization, and complex regulatory environments. As Indonesia’s capital city continues to evolve into a major hub for business and commerce in Southeast Asia, the demand for qualified legal counsel has surged. This term paper explores the multifaceted position of the</w:t>
      </w:r>
      <w:r>
        <w:t xml:space="preserve"> </w:t>
      </w:r>
      <w:r>
        <w:rPr>
          <w:bCs/>
          <w:b/>
        </w:rPr>
        <w:t xml:space="preserve">lawyer</w:t>
      </w:r>
      <w:r>
        <w:t xml:space="preserve"> </w:t>
      </w:r>
      <w:r>
        <w:t xml:space="preserve">within this dynamic metropolitan landscape. It examines the historical evolution of legal practice in</w:t>
      </w:r>
      <w:r>
        <w:t xml:space="preserve"> </w:t>
      </w:r>
      <w:r>
        <w:rPr>
          <w:bCs/>
          <w:b/>
        </w:rPr>
        <w:t xml:space="preserve">Indonesia Jakarta</w:t>
      </w:r>
      <w:r>
        <w:t xml:space="preserve">, analyzes current regulatory frameworks governing lawyers, discusses ethical obligations, and assesses the impact of globalization on local legal services.</w:t>
      </w:r>
    </w:p>
    <w:p>
      <w:pPr>
        <w:pStyle w:val="BodyText"/>
      </w:pPr>
      <w:r>
        <w:t xml:space="preserve">The significance of studying the lawyer in</w:t>
      </w:r>
      <w:r>
        <w:t xml:space="preserve"> </w:t>
      </w:r>
      <w:r>
        <w:rPr>
          <w:bCs/>
          <w:b/>
        </w:rPr>
        <w:t xml:space="preserve">Indonesia Jakarta</w:t>
      </w:r>
      <w:r>
        <w:t xml:space="preserve"> </w:t>
      </w:r>
      <w:r>
        <w:t xml:space="preserve">cannot be overstated. As a dense urban center housing millions, Jakarta presents unique challenges regarding access to justice, corporate compliance, and dispute resolution. The modern lawyer here must possess not only a deep understanding of national statutes but also an awareness of international standards that govern cross-border transactions common in the capital’s business district.</w:t>
      </w:r>
    </w:p>
    <w:bookmarkEnd w:id="20"/>
    <w:bookmarkStart w:id="21" w:name="Xee20382e6691fb13b3dd60628a35db56f9f4712"/>
    <w:p>
      <w:pPr>
        <w:pStyle w:val="Heading2"/>
      </w:pPr>
      <w:r>
        <w:t xml:space="preserve">II. Historical Context and Regulatory Framework</w:t>
      </w:r>
    </w:p>
    <w:p>
      <w:pPr>
        <w:pStyle w:val="FirstParagraph"/>
      </w:pPr>
      <w:r>
        <w:t xml:space="preserve">The profession of the lawyer in</w:t>
      </w:r>
      <w:r>
        <w:t xml:space="preserve"> </w:t>
      </w:r>
      <w:r>
        <w:rPr>
          <w:bCs/>
          <w:b/>
        </w:rPr>
        <w:t xml:space="preserve">Indonesia Jakarta</w:t>
      </w:r>
      <w:r>
        <w:br/>
      </w:r>
      <w:r>
        <w:t xml:space="preserve">has undergone substantial transformation since independence. Historically, legal practice was heavily influenced by Dutch colonial law, characterized by a civil law system rooted in Roman-Dutch traditions. However, post-independence reforms have sought to indigenize the legal system while maintaining its civil law structure. The primary legislation governing lawyers today is Law No. 18 of 2003 concerning Legal Aid, alongside various regulations issued by the Indonesian Lawyers Association (Perhimpunan Advokat Indonesia or PERADI).</w:t>
      </w:r>
    </w:p>
    <w:p>
      <w:pPr>
        <w:pStyle w:val="BodyText"/>
      </w:pPr>
      <w:r>
        <w:t xml:space="preserve">In</w:t>
      </w:r>
      <w:r>
        <w:t xml:space="preserve"> </w:t>
      </w:r>
      <w:r>
        <w:rPr>
          <w:bCs/>
          <w:b/>
        </w:rPr>
        <w:t xml:space="preserve">Indonesia Jakarta</w:t>
      </w:r>
      <w:r>
        <w:t xml:space="preserve">, adherence to professional codes of conduct is strictly monitored. The</w:t>
      </w:r>
      <w:r>
        <w:t xml:space="preserve"> </w:t>
      </w:r>
      <w:r>
        <w:rPr>
          <w:bCs/>
          <w:b/>
        </w:rPr>
        <w:t xml:space="preserve">lawyer</w:t>
      </w:r>
      <w:r>
        <w:br/>
      </w:r>
      <w:r>
        <w:t xml:space="preserve">is expected to maintain independence, competence, and integrity. Unlike some jurisdictions where the bar is a single unified body, Indonesia features multiple associations, with PERADI being the most prominent among practicing attorneys in the capital. These organizations play a crucial role in continuing legal education (CLE) and enforcing ethical standards among members. For any individual aspiring to practice as a</w:t>
      </w:r>
      <w:r>
        <w:t xml:space="preserve"> </w:t>
      </w:r>
      <w:r>
        <w:rPr>
          <w:bCs/>
          <w:b/>
        </w:rPr>
        <w:t xml:space="preserve">lawyer</w:t>
      </w:r>
      <w:r>
        <w:br/>
      </w:r>
      <w:r>
        <w:t xml:space="preserve">in</w:t>
      </w:r>
      <w:r>
        <w:t xml:space="preserve"> </w:t>
      </w:r>
      <w:r>
        <w:rPr>
          <w:bCs/>
          <w:b/>
        </w:rPr>
        <w:t xml:space="preserve">Indonesia Jakarta</w:t>
      </w:r>
      <w:r>
        <w:t xml:space="preserve">, registration with one of these recognized bodies is mandatory, ensuring that only qualified professionals handle sensitive legal matters.</w:t>
      </w:r>
    </w:p>
    <w:bookmarkEnd w:id="21"/>
    <w:bookmarkStart w:id="22" w:name="X30302c3f6332093d68886db7cf9db497f995224"/>
    <w:p>
      <w:pPr>
        <w:pStyle w:val="Heading2"/>
      </w:pPr>
      <w:r>
        <w:t xml:space="preserve">III. Ethical Obligations and Professional Responsibility</w:t>
      </w:r>
    </w:p>
    <w:p>
      <w:pPr>
        <w:pStyle w:val="FirstParagraph"/>
      </w:pPr>
      <w:r>
        <w:t xml:space="preserve">Ethics form the bedrock of the legal profession. For a</w:t>
      </w:r>
      <w:r>
        <w:t xml:space="preserve"> </w:t>
      </w:r>
      <w:r>
        <w:rPr>
          <w:bCs/>
          <w:b/>
        </w:rPr>
        <w:t xml:space="preserve">lawyer</w:t>
      </w:r>
      <w:r>
        <w:br/>
      </w:r>
      <w:r>
        <w:t xml:space="preserve">operating in</w:t>
      </w:r>
      <w:r>
        <w:t xml:space="preserve"> </w:t>
      </w:r>
      <w:r>
        <w:rPr>
          <w:bCs/>
          <w:b/>
        </w:rPr>
        <w:t xml:space="preserve">Indonesia Jakarta</w:t>
      </w:r>
      <w:r>
        <w:t xml:space="preserve">, ethical considerations are particularly pertinent due to the high-profile nature of many cases handled in the city’s courts and arbitration centers. Key ethical duties include client confidentiality, avoidance of conflicts of interest, and honest representation before judicial bodies.</w:t>
      </w:r>
    </w:p>
    <w:p>
      <w:pPr>
        <w:pStyle w:val="BodyText"/>
      </w:pPr>
      <w:r>
        <w:t xml:space="preserve">In recent years, there has been increased scrutiny on lawyers regarding anti-corruption measures. Given Indonesia’s ongoing efforts to combat corruption—a significant concern in major urban centers like Jakarta—</w:t>
      </w:r>
      <w:r>
        <w:rPr>
          <w:bCs/>
          <w:b/>
        </w:rPr>
        <w:t xml:space="preserve">lawyers</w:t>
      </w:r>
      <w:r>
        <w:br/>
      </w:r>
      <w:r>
        <w:t xml:space="preserve">are under pressure to ensure their clients comply with stringent anti-bribery laws. This adds a layer of complexity to the lawyer’s role, transforming them from mere advocates into compliance officers who must navigate both domestic criminal codes and international anti-corruption statutes such as the U.S. Foreign Corrupt Practices Act (FCPA) or UK Bribery Act, which often impact multinational corporations operating in</w:t>
      </w:r>
      <w:r>
        <w:t xml:space="preserve"> </w:t>
      </w:r>
      <w:r>
        <w:rPr>
          <w:bCs/>
          <w:b/>
        </w:rPr>
        <w:t xml:space="preserve">Indonesia Jakarta</w:t>
      </w:r>
      <w:r>
        <w:t xml:space="preserve">.</w:t>
      </w:r>
    </w:p>
    <w:bookmarkEnd w:id="22"/>
    <w:bookmarkStart w:id="23" w:name="iv.-market-dynamics-and-specialization"/>
    <w:p>
      <w:pPr>
        <w:pStyle w:val="Heading2"/>
      </w:pPr>
      <w:r>
        <w:t xml:space="preserve">IV. Market Dynamics and Specialization</w:t>
      </w:r>
    </w:p>
    <w:p>
      <w:pPr>
        <w:pStyle w:val="FirstParagraph"/>
      </w:pPr>
      <w:r>
        <w:t xml:space="preserve">The legal market in</w:t>
      </w:r>
      <w:r>
        <w:t xml:space="preserve"> </w:t>
      </w:r>
      <w:r>
        <w:rPr>
          <w:bCs/>
          <w:b/>
        </w:rPr>
        <w:t xml:space="preserve">Indonesia Jakarta</w:t>
      </w:r>
      <w:r>
        <w:br/>
      </w:r>
      <w:r>
        <w:t xml:space="preserve">is characterized by a dichotomy between large local firms that have expanded regionally and international law firms with representative offices in the capital. This competition has driven specialization among lawyers. While general practice remains common for smaller practices, many</w:t>
      </w:r>
      <w:r>
        <w:t xml:space="preserve"> </w:t>
      </w:r>
      <w:r>
        <w:rPr>
          <w:bCs/>
          <w:b/>
        </w:rPr>
        <w:t xml:space="preserve">lawyers</w:t>
      </w:r>
      <w:r>
        <w:br/>
      </w:r>
      <w:r>
        <w:t xml:space="preserve">in Jakarta now specialize in high-demand areas such as mergers and acquisitions, intellectual property, labor law, and dispute resolution.</w:t>
      </w:r>
    </w:p>
    <w:p>
      <w:pPr>
        <w:pStyle w:val="BodyText"/>
      </w:pPr>
      <w:r>
        <w:t xml:space="preserve">The rise of technology also impacts the legal landscape in</w:t>
      </w:r>
      <w:r>
        <w:t xml:space="preserve"> </w:t>
      </w:r>
      <w:r>
        <w:rPr>
          <w:bCs/>
          <w:b/>
        </w:rPr>
        <w:t xml:space="preserve">Indonesia Jakarta</w:t>
      </w:r>
      <w:r>
        <w:t xml:space="preserve">. Legal tech startups are emerging to provide document automation and online dispute resolution services. Lawyers who adapt to these technological changes are better positioned to serve clients efficiently. Furthermore, the digital economy has created new legal challenges regarding data privacy (regulated by Indonesia’s Personal Data Protection Law) and e-commerce, requiring lawyers to stay abreast of rapidly evolving regulations.</w:t>
      </w:r>
    </w:p>
    <w:bookmarkEnd w:id="23"/>
    <w:bookmarkStart w:id="24" w:name="Xee39781ff2ab3ce13a23e0307d366367672adc1"/>
    <w:p>
      <w:pPr>
        <w:pStyle w:val="Heading2"/>
      </w:pPr>
      <w:r>
        <w:t xml:space="preserve">V. Access to Justice and Social Responsibility</w:t>
      </w:r>
    </w:p>
    <w:p>
      <w:pPr>
        <w:pStyle w:val="FirstParagraph"/>
      </w:pPr>
      <w:r>
        <w:t xml:space="preserve">A critical aspect of the lawyer’s role in</w:t>
      </w:r>
      <w:r>
        <w:t xml:space="preserve"> </w:t>
      </w:r>
      <w:r>
        <w:rPr>
          <w:bCs/>
          <w:b/>
        </w:rPr>
        <w:t xml:space="preserve">Indonesia Jakarta</w:t>
      </w:r>
      <w:r>
        <w:br/>
      </w:r>
      <w:r>
        <w:t xml:space="preserve">is the provision of legal aid. While commercial litigation dominates headlines for big-city firms, a significant portion of the population still struggles with access to affordable legal representation. Legal aid lawyers play a vital role in this sector, often funded by government programs or non-governmental organizations (NGOs). These practitioners work tirelessly in district courts across Jakarta to ensure that the poor and marginalized have their rights protected under the law.</w:t>
      </w:r>
    </w:p>
    <w:p>
      <w:pPr>
        <w:pStyle w:val="BodyText"/>
      </w:pPr>
      <w:r>
        <w:t xml:space="preserve">This dual reality—high-end corporate practice versus grassroots legal aid—defines the profession. A holistic view of a</w:t>
      </w:r>
      <w:r>
        <w:t xml:space="preserve"> </w:t>
      </w:r>
      <w:r>
        <w:rPr>
          <w:bCs/>
          <w:b/>
        </w:rPr>
        <w:t xml:space="preserve">lawyer</w:t>
      </w:r>
      <w:r>
        <w:br/>
      </w:r>
      <w:r>
        <w:t xml:space="preserve">in</w:t>
      </w:r>
      <w:r>
        <w:t xml:space="preserve"> </w:t>
      </w:r>
      <w:r>
        <w:rPr>
          <w:bCs/>
          <w:b/>
        </w:rPr>
        <w:t xml:space="preserve">Indonesia Jakarta</w:t>
      </w:r>
      <w:r>
        <w:br/>
      </w:r>
      <w:r>
        <w:t xml:space="preserve">must acknowledge both dimensions. Professional associations often encourage pro bono work, recognizing that social responsibility is an integral part of legal identity in the capital.</w:t>
      </w:r>
    </w:p>
    <w:bookmarkEnd w:id="24"/>
    <w:bookmarkStart w:id="25" w:name="vi.-challenges-and-future-outlook"/>
    <w:p>
      <w:pPr>
        <w:pStyle w:val="Heading2"/>
      </w:pPr>
      <w:r>
        <w:t xml:space="preserve">VI. Challenges and Future Outlook</w:t>
      </w:r>
    </w:p>
    <w:p>
      <w:pPr>
        <w:pStyle w:val="FirstParagraph"/>
      </w:pPr>
      <w:r>
        <w:t xml:space="preserve">The future of the lawyer in</w:t>
      </w:r>
      <w:r>
        <w:t xml:space="preserve"> </w:t>
      </w:r>
      <w:r>
        <w:rPr>
          <w:bCs/>
          <w:b/>
        </w:rPr>
        <w:t xml:space="preserve">Indonesia Jakarta</w:t>
      </w:r>
      <w:r>
        <w:br/>
      </w:r>
      <w:r>
        <w:t xml:space="preserve">faces several challenges. These include bureaucratic inefficiencies within the judicial system, which can delay justice, and competition from alternative legal service providers. Additionally, there is a growing need for lawyers to speak English fluently and understand international arbitration rules to compete on a global stage.</w:t>
      </w:r>
    </w:p>
    <w:p>
      <w:pPr>
        <w:pStyle w:val="BodyText"/>
      </w:pPr>
      <w:r>
        <w:t xml:space="preserve">Looking ahead, the integration of Indonesia into broader economic agreements such as the Regional Comprehensive Economic Partnership (RCEP) will further elevate the importance of skilled legal professionals in</w:t>
      </w:r>
      <w:r>
        <w:t xml:space="preserve"> </w:t>
      </w:r>
      <w:r>
        <w:rPr>
          <w:bCs/>
          <w:b/>
        </w:rPr>
        <w:t xml:space="preserve">Indonesia Jakarta</w:t>
      </w:r>
      <w:r>
        <w:t xml:space="preserve">. Lawyers will need to be more internationally minded, capable of handling cross-border disputes and advising foreign investors navigating local laws.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lawyer</w:t>
      </w:r>
      <w:r>
        <w:br/>
      </w:r>
      <w:r>
        <w:t xml:space="preserve">in</w:t>
      </w:r>
      <w:r>
        <w:t xml:space="preserve"> </w:t>
      </w:r>
      <w:r>
        <w:rPr>
          <w:bCs/>
          <w:b/>
        </w:rPr>
        <w:t xml:space="preserve">Indonesia Jakarta</w:t>
      </w:r>
      <w:r>
        <w:br/>
      </w:r>
      <w:r>
        <w:t xml:space="preserve">is complex and ever-evolving. It requires a balance of strict adherence to ethical codes, deep knowledge of local civil law procedures, and an understanding of international business practices. As the capital continues to grow as an economic powerhouse, the demand for competent legal services will only increase. The modern lawyer in</w:t>
      </w:r>
      <w:r>
        <w:t xml:space="preserve"> </w:t>
      </w:r>
      <w:r>
        <w:rPr>
          <w:bCs/>
          <w:b/>
        </w:rPr>
        <w:t xml:space="preserve">Indonesia Jakarta</w:t>
      </w:r>
      <w:r>
        <w:br/>
      </w:r>
      <w:r>
        <w:t xml:space="preserve">must therefore be versatile: a skilled negotiator, a diligent advocate, and a steadfast guardian of justice.</w:t>
      </w:r>
    </w:p>
    <w:p>
      <w:pPr>
        <w:pStyle w:val="BodyText"/>
      </w:pPr>
      <w:r>
        <w:t xml:space="preserve">The trajectory of the legal profession in this region suggests that while traditional practices remain relevant, innovation and specialization are key to future success. Whether handling high-stakes corporate mergers or providing essential legal aid to underserved communities, lawyers in</w:t>
      </w:r>
      <w:r>
        <w:t xml:space="preserve"> </w:t>
      </w:r>
      <w:r>
        <w:rPr>
          <w:bCs/>
          <w:b/>
        </w:rPr>
        <w:t xml:space="preserve">Indonesia Jakarta</w:t>
      </w:r>
      <w:r>
        <w:br/>
      </w:r>
      <w:r>
        <w:t xml:space="preserve">remain indispensable actors in maintaining the rule of law and fostering a fair business environment. Continued professional development and ethical rigor will ensure that they meet these challenges effectively.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2026-07-29T16:18:28Z</dcterms:created>
  <dcterms:modified xsi:type="dcterms:W3CDTF">2026-07-29T16:18:28Z</dcterms:modified>
</cp:coreProperties>
</file>

<file path=docProps/custom.xml><?xml version="1.0" encoding="utf-8"?>
<Properties xmlns="http://schemas.openxmlformats.org/officeDocument/2006/custom-properties" xmlns:vt="http://schemas.openxmlformats.org/officeDocument/2006/docPropsVTypes"/>
</file>