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Iran</w:t>
      </w:r>
      <w:r>
        <w:t xml:space="preserve"> </w:t>
      </w:r>
      <w:r>
        <w:t xml:space="preserve">Tehran:</w:t>
      </w:r>
      <w:r>
        <w:t xml:space="preserve"> </w:t>
      </w:r>
      <w:r>
        <w:t xml:space="preserve">A</w:t>
      </w:r>
      <w:r>
        <w:t xml:space="preserve"> </w:t>
      </w:r>
      <w:r>
        <w:t xml:space="preserve">Legal</w:t>
      </w:r>
      <w:r>
        <w:t xml:space="preserve"> </w:t>
      </w:r>
      <w:r>
        <w:t xml:space="preserve">Analysis</w:t>
      </w:r>
    </w:p>
    <w:bookmarkStart w:id="26" w:name="X0411fd0261b2457865baeb1b6242fc049f975c6"/>
    <w:p>
      <w:pPr>
        <w:pStyle w:val="Heading1"/>
      </w:pPr>
      <w:r>
        <w:t xml:space="preserve">The Role and Function of the Lawyer in Iran Tehran</w:t>
      </w:r>
    </w:p>
    <w:p>
      <w:pPr>
        <w:pStyle w:val="FirstParagraph"/>
      </w:pPr>
      <w:r>
        <w:rPr>
          <w:bCs/>
          <w:b/>
        </w:rPr>
        <w:t xml:space="preserve">Date:</w:t>
      </w:r>
      <w:r>
        <w:t xml:space="preserve"> </w:t>
      </w:r>
      <w:r>
        <w:t xml:space="preserve">October 2023</w:t>
      </w:r>
      <w:r>
        <w:br/>
      </w:r>
      <w:r>
        <w:rPr>
          <w:bCs/>
          <w:b/>
        </w:rPr>
        <w:t xml:space="preserve">Purpose:</w:t>
      </w:r>
      <w:r>
        <w:t xml:space="preserve"> </w:t>
      </w:r>
      <w:r>
        <w:t xml:space="preserve">Academic Term Paper on Legal Professionalism</w:t>
      </w:r>
      <w:r>
        <w:br/>
      </w:r>
      <w:r>
        <w:rPr>
          <w:bCs/>
          <w:b/>
        </w:rPr>
        <w:t xml:space="preserve">Jurisdiction Focus:</w:t>
      </w:r>
      <w:r>
        <w:t xml:space="preserve"> </w:t>
      </w:r>
      <w:r>
        <w:t xml:space="preserve">Iran, specifically Tehran Province</w:t>
      </w:r>
    </w:p>
    <w:bookmarkStart w:id="20" w:name="i.-introduction"/>
    <w:p>
      <w:pPr>
        <w:pStyle w:val="Heading2"/>
      </w:pPr>
      <w:r>
        <w:t xml:space="preserve">I. Introduction</w:t>
      </w:r>
    </w:p>
    <w:p>
      <w:pPr>
        <w:pStyle w:val="FirstParagraph"/>
      </w:pPr>
      <w:r>
        <w:t xml:space="preserve">The legal landscape of Iran is a complex and multifaceted system, deeply rooted in a synthesis of Islamic jurisprudence (Fiqh) and civil law traditions influenced by European legal codes. At the heart of this judicial ecosystem lies the profession of the</w:t>
      </w:r>
      <w:r>
        <w:t xml:space="preserve"> </w:t>
      </w:r>
      <w:r>
        <w:rPr>
          <w:bCs/>
          <w:b/>
        </w:rPr>
        <w:t xml:space="preserve">Lawyer</w:t>
      </w:r>
      <w:r>
        <w:t xml:space="preserve">, an entity that serves as both a guardian of individual rights and an officer of the court. This term paper examines the critical role, responsibilities, and challenges faced by a</w:t>
      </w:r>
      <w:r>
        <w:t xml:space="preserve"> </w:t>
      </w:r>
      <w:r>
        <w:rPr>
          <w:bCs/>
          <w:b/>
        </w:rPr>
        <w:t xml:space="preserve">Lawyer</w:t>
      </w:r>
      <w:r>
        <w:t xml:space="preserve"> </w:t>
      </w:r>
      <w:r>
        <w:t xml:space="preserve">operating within</w:t>
      </w:r>
      <w:r>
        <w:t xml:space="preserve"> </w:t>
      </w:r>
      <w:r>
        <w:rPr>
          <w:bCs/>
          <w:b/>
        </w:rPr>
        <w:t xml:space="preserve">Iran Tehran</w:t>
      </w:r>
      <w:r>
        <w:t xml:space="preserve">. As the capital city houses the highest judicial authorities in Iran, including the Supreme Court and various high-profile appellate courts, Tehran serves as a unique microcosm of Iranian legal practice. Understanding the nuances of this profession requires an examination of its historical evolution, its current regulatory framework under Bar Associations (Bar), and its practical application within the</w:t>
      </w:r>
      <w:r>
        <w:t xml:space="preserve"> </w:t>
      </w:r>
      <w:r>
        <w:rPr>
          <w:bCs/>
          <w:b/>
        </w:rPr>
        <w:t xml:space="preserve">Iran Tehran</w:t>
      </w:r>
      <w:r>
        <w:t xml:space="preserve"> </w:t>
      </w:r>
      <w:r>
        <w:t xml:space="preserve">jurisdiction.</w:t>
      </w:r>
    </w:p>
    <w:bookmarkEnd w:id="20"/>
    <w:bookmarkStart w:id="21" w:name="X49a5b4e2d845ce304487eb6f7765f475f7bd38c"/>
    <w:p>
      <w:pPr>
        <w:pStyle w:val="Heading2"/>
      </w:pPr>
      <w:r>
        <w:t xml:space="preserve">II. Historical Evolution and Legal Framework</w:t>
      </w:r>
    </w:p>
    <w:p>
      <w:pPr>
        <w:pStyle w:val="FirstParagraph"/>
      </w:pPr>
      <w:r>
        <w:t xml:space="preserve">The modern concept of the legal profession in Iran began to take shape during the late Qajar period but was significantly formalized under Reza Shah Pahlavi. The establishment of a unified legal code and the subsequent creation of Bar Associations marked a pivotal shift from informal religious adjudication to structured professional representation. However, following the Islamic Revolution of 1979, the legal system underwent substantial restructuring to align with Sharia law. In this context, the role of every</w:t>
      </w:r>
      <w:r>
        <w:t xml:space="preserve"> </w:t>
      </w:r>
      <w:r>
        <w:rPr>
          <w:bCs/>
          <w:b/>
        </w:rPr>
        <w:t xml:space="preserve">Lawyer</w:t>
      </w:r>
      <w:r>
        <w:t xml:space="preserve"> </w:t>
      </w:r>
      <w:r>
        <w:t xml:space="preserve">changed; they were required not only to possess technical legal knowledge but also a profound understanding of Islamic principles.</w:t>
      </w:r>
    </w:p>
    <w:p>
      <w:pPr>
        <w:pStyle w:val="BodyText"/>
      </w:pPr>
      <w:r>
        <w:t xml:space="preserve">In</w:t>
      </w:r>
      <w:r>
        <w:t xml:space="preserve"> </w:t>
      </w:r>
      <w:r>
        <w:rPr>
          <w:bCs/>
          <w:b/>
        </w:rPr>
        <w:t xml:space="preserve">Iran Tehran</w:t>
      </w:r>
      <w:r>
        <w:t xml:space="preserve">, the regulatory body overseeing these professionals is primarily the Bar Association (Kanoon Vokala) and, for those working within the judiciary’s specific framework, the Legal Advisers Organization. These bodies ensure that any individual practicing as a</w:t>
      </w:r>
      <w:r>
        <w:t xml:space="preserve"> </w:t>
      </w:r>
      <w:r>
        <w:rPr>
          <w:bCs/>
          <w:b/>
        </w:rPr>
        <w:t xml:space="preserve">Lawyer</w:t>
      </w:r>
      <w:r>
        <w:t xml:space="preserve"> </w:t>
      </w:r>
      <w:r>
        <w:t xml:space="preserve">in</w:t>
      </w:r>
      <w:r>
        <w:t xml:space="preserve"> </w:t>
      </w:r>
      <w:r>
        <w:rPr>
          <w:bCs/>
          <w:b/>
        </w:rPr>
        <w:t xml:space="preserve">Iran Tehran</w:t>
      </w:r>
      <w:r>
        <w:t xml:space="preserve"> </w:t>
      </w:r>
      <w:r>
        <w:t xml:space="preserve">meets rigorous educational and ethical standards. To become a licensed practitioner in this capital region, one must typically obtain a law degree from an accredited university, pass the Bar exam administered by the Iranian Judiciary or the Bar Association, and complete an internship period under senior mentors. This stringent process ensures that only qualified individuals can navigate the intricate legal procedures of</w:t>
      </w:r>
      <w:r>
        <w:t xml:space="preserve"> </w:t>
      </w:r>
      <w:r>
        <w:rPr>
          <w:bCs/>
          <w:b/>
        </w:rPr>
        <w:t xml:space="preserve">Iran Tehran</w:t>
      </w:r>
      <w:r>
        <w:t xml:space="preserve">.</w:t>
      </w:r>
    </w:p>
    <w:bookmarkEnd w:id="21"/>
    <w:bookmarkStart w:id="22" w:name="X195d85f8d0d248bd7155c235cb51c6cb0386c00"/>
    <w:p>
      <w:pPr>
        <w:pStyle w:val="Heading2"/>
      </w:pPr>
      <w:r>
        <w:t xml:space="preserve">III. The Scope of Practice for a Lawyer in Iran Tehran</w:t>
      </w:r>
    </w:p>
    <w:p>
      <w:pPr>
        <w:pStyle w:val="FirstParagraph"/>
      </w:pPr>
      <w:r>
        <w:t xml:space="preserve">A practicing</w:t>
      </w:r>
      <w:r>
        <w:t xml:space="preserve"> </w:t>
      </w:r>
      <w:r>
        <w:rPr>
          <w:bCs/>
          <w:b/>
        </w:rPr>
        <w:t xml:space="preserve">Lawyer</w:t>
      </w:r>
      <w:r>
        <w:t xml:space="preserve"> </w:t>
      </w:r>
      <w:r>
        <w:t xml:space="preserve">in</w:t>
      </w:r>
    </w:p>
    <w:p>
      <w:pPr>
        <w:pStyle w:val="BodyText"/>
      </w:pPr>
      <w:r>
        <w:t xml:space="preserve">Iran Tehran</w:t>
      </w:r>
    </w:p>
    <w:p>
      <w:pPr>
        <w:pStyle w:val="BodyText"/>
      </w:pPr>
      <w:r>
        <w:t xml:space="preserve">&gt; handles a wide array of cases, ranging from civil disputes involving property and family law to complex criminal defense and commercial litigation. Given that Tehran is the economic heart of Iran, a significant portion of the caseload for lawyers in this city involves high-stakes commercial disputes. Contracts, corporate governance issues, and international trade regulations are frequent subjects in Tehran’s courts.</w:t>
      </w:r>
    </w:p>
    <w:p>
      <w:pPr>
        <w:pStyle w:val="BodyText"/>
      </w:pPr>
      <w:r>
        <w:t xml:space="preserve">In civil matters, family law remains one of the most common areas where a</w:t>
      </w:r>
      <w:r>
        <w:t xml:space="preserve"> </w:t>
      </w:r>
      <w:r>
        <w:rPr>
          <w:bCs/>
          <w:b/>
        </w:rPr>
        <w:t xml:space="preserve">Lawyer</w:t>
      </w:r>
      <w:r>
        <w:t xml:space="preserve"> </w:t>
      </w:r>
      <w:r>
        <w:t xml:space="preserve">is engaged. Issues such as divorce, child custody (which is heavily regulated by Islamic inheritance and guardianship laws), and alimony require nuanced negotiation skills. A skilled lawyer in</w:t>
      </w:r>
      <w:r>
        <w:t xml:space="preserve"> </w:t>
      </w:r>
      <w:r>
        <w:rPr>
          <w:bCs/>
          <w:b/>
        </w:rPr>
        <w:t xml:space="preserve">Iran Tehran</w:t>
      </w:r>
      <w:r>
        <w:t xml:space="preserve"> </w:t>
      </w:r>
      <w:r>
        <w:t xml:space="preserve">must be adept at interpreting these religiously influenced statutes while advocating for their client’s interests within the permissible bounds of the law.</w:t>
      </w:r>
    </w:p>
    <w:p>
      <w:pPr>
        <w:pStyle w:val="BodyText"/>
      </w:pPr>
      <w:r>
        <w:t xml:space="preserve">Criminal defense is another critical arena. In cases where individuals face serious charges, the role of a</w:t>
      </w:r>
      <w:r>
        <w:t xml:space="preserve"> </w:t>
      </w:r>
      <w:r>
        <w:rPr>
          <w:bCs/>
          <w:b/>
        </w:rPr>
        <w:t xml:space="preserve">Lawyer</w:t>
      </w:r>
      <w:r>
        <w:t xml:space="preserve"> </w:t>
      </w:r>
      <w:r>
        <w:t xml:space="preserve">is pivotal in ensuring due process. The lawyer must meticulously examine evidence presented by prosecutors and challenge any procedural irregularities. In</w:t>
      </w:r>
      <w:r>
        <w:t xml:space="preserve"> </w:t>
      </w:r>
      <w:r>
        <w:rPr>
          <w:bCs/>
          <w:b/>
        </w:rPr>
        <w:t xml:space="preserve">Iran Tehran</w:t>
      </w:r>
      <w:r>
        <w:t xml:space="preserve">, where public security laws are strictly enforced, defense attorneys often work under intense pressure to protect their clients' rights against state powers, requiring a high degree of courage and legal acumen.</w:t>
      </w:r>
    </w:p>
    <w:bookmarkEnd w:id="22"/>
    <w:bookmarkStart w:id="23" w:name="X9a8cfeb82721f92de58293a10a6fb6c35b2df02"/>
    <w:p>
      <w:pPr>
        <w:pStyle w:val="Heading2"/>
      </w:pPr>
      <w:r>
        <w:t xml:space="preserve">IV. Ethical Responsibilities and Professional Conduct</w:t>
      </w:r>
    </w:p>
    <w:p>
      <w:pPr>
        <w:pStyle w:val="FirstParagraph"/>
      </w:pPr>
      <w:r>
        <w:t xml:space="preserve">The ethical obligations of a</w:t>
      </w:r>
      <w:r>
        <w:t xml:space="preserve"> </w:t>
      </w:r>
      <w:r>
        <w:rPr>
          <w:bCs/>
          <w:b/>
        </w:rPr>
        <w:t xml:space="preserve">Lawyer</w:t>
      </w:r>
      <w:r>
        <w:t xml:space="preserve"> </w:t>
      </w:r>
      <w:r>
        <w:t xml:space="preserve">in</w:t>
      </w:r>
      <w:r>
        <w:t xml:space="preserve"> </w:t>
      </w:r>
      <w:r>
        <w:rPr>
          <w:bCs/>
          <w:b/>
        </w:rPr>
        <w:t xml:space="preserve">Iran Tehran</w:t>
      </w:r>
      <w:r>
        <w:t xml:space="preserve"> </w:t>
      </w:r>
      <w:r>
        <w:t xml:space="preserve">are governed by both the internal regulations of their respective Bar Associations and the general laws governing professional conduct in Iran. Confidentiality is paramount; a lawyer must maintain strict secrecy regarding all communications with their client, except where such disclosure might prevent a severe crime or where mandated by specific judicial orders. This duty of confidentiality fosters trust between the attorney and client, which is essential for effective legal representation.</w:t>
      </w:r>
    </w:p>
    <w:p>
      <w:pPr>
        <w:pStyle w:val="BodyText"/>
      </w:pPr>
      <w:r>
        <w:t xml:space="preserve">Furthermore, integrity and honesty in court are non-negotiable traits for any</w:t>
      </w:r>
      <w:r>
        <w:t xml:space="preserve"> </w:t>
      </w:r>
      <w:r>
        <w:rPr>
          <w:bCs/>
          <w:b/>
        </w:rPr>
        <w:t xml:space="preserve">Lawyer</w:t>
      </w:r>
      <w:r>
        <w:t xml:space="preserve">. In the courts of</w:t>
      </w:r>
      <w:r>
        <w:t xml:space="preserve"> </w:t>
      </w:r>
      <w:r>
        <w:rPr>
          <w:bCs/>
          <w:b/>
        </w:rPr>
        <w:t xml:space="preserve">Iran Tehran</w:t>
      </w:r>
      <w:r>
        <w:t xml:space="preserve">, judges expect counsel to present facts accurately. Misrepresentation of law or evidence can lead to severe disciplinary actions, including disbarment. Therefore, a lawyer must constantly balance zealous advocacy with professional decorum and respect for the judicial system.</w:t>
      </w:r>
    </w:p>
    <w:bookmarkEnd w:id="23"/>
    <w:bookmarkStart w:id="24" w:name="X14d127b4ad35f34e88ecef364fa7fb499a47bb5"/>
    <w:p>
      <w:pPr>
        <w:pStyle w:val="Heading2"/>
      </w:pPr>
      <w:r>
        <w:t xml:space="preserve">V. Challenges Facing Lawyers in Iran Tehran</w:t>
      </w:r>
    </w:p>
    <w:p>
      <w:pPr>
        <w:pStyle w:val="FirstParagraph"/>
      </w:pPr>
      <w:r>
        <w:t xml:space="preserve">Despite the structured nature of the profession, lawyers operating in</w:t>
      </w:r>
      <w:r>
        <w:t xml:space="preserve"> </w:t>
      </w:r>
      <w:r>
        <w:rPr>
          <w:bCs/>
          <w:b/>
        </w:rPr>
        <w:t xml:space="preserve">Iran Tehran</w:t>
      </w:r>
      <w:r>
        <w:t xml:space="preserve"> </w:t>
      </w:r>
      <w:r>
        <w:t xml:space="preserve">face distinct challenges. One major issue is political sensitivity. Cases involving national security, press freedom, or political dissent often place lawyers in difficult positions where their professional duty clashes with state interests. In such instances, a lawyer must navigate a delicate path to ensure their client receives a fair trial without jeopardizing their own license or safety.</w:t>
      </w:r>
    </w:p>
    <w:p>
      <w:pPr>
        <w:pStyle w:val="BodyText"/>
      </w:pPr>
      <w:r>
        <w:t xml:space="preserve">Additionally, the rapid modernization of certain legal sectors while retaining traditionalist elements in others creates ambiguity. A lawyer must be versatile enough to apply both classical Fiqh interpretations and modern civil codes. This dual requirement demands continuous education and adaptation, particularly as new laws are introduced to address emerging issues like cybercrime and financial fraud in</w:t>
      </w:r>
      <w:r>
        <w:t xml:space="preserve"> </w:t>
      </w:r>
      <w:r>
        <w:rPr>
          <w:bCs/>
          <w:b/>
        </w:rPr>
        <w:t xml:space="preserve">Iran Tehran</w:t>
      </w:r>
      <w:r>
        <w:t xml:space="preserve">.</w:t>
      </w:r>
    </w:p>
    <w:bookmarkEnd w:id="24"/>
    <w:bookmarkStart w:id="25" w:name="vi.-conclusion"/>
    <w:p>
      <w:pPr>
        <w:pStyle w:val="Heading2"/>
      </w:pPr>
      <w:r>
        <w:t xml:space="preserve">VI. Conclusion</w:t>
      </w:r>
    </w:p>
    <w:p>
      <w:pPr>
        <w:pStyle w:val="FirstParagraph"/>
      </w:pPr>
      <w:r>
        <w:t xml:space="preserve">In conclusion, the profession of a</w:t>
      </w:r>
      <w:r>
        <w:t xml:space="preserve"> </w:t>
      </w:r>
      <w:r>
        <w:rPr>
          <w:bCs/>
          <w:b/>
        </w:rPr>
        <w:t xml:space="preserve">Lawyer</w:t>
      </w:r>
      <w:r>
        <w:t xml:space="preserve"> </w:t>
      </w:r>
      <w:r>
        <w:t xml:space="preserve">in</w:t>
      </w:r>
      <w:r>
        <w:t xml:space="preserve"> </w:t>
      </w:r>
      <w:r>
        <w:rPr>
          <w:bCs/>
          <w:b/>
        </w:rPr>
        <w:t xml:space="preserve">Iran Tehran</w:t>
      </w:r>
      <w:r>
        <w:t xml:space="preserve">&gt; is characterized by a unique blend of traditional religious values and modern legal techniques. The lawyer serves as a crucial bridge between the citizen and the state, ensuring that justice is administered according to both statutory law and Islamic jurisprudence. As</w:t>
      </w:r>
      <w:r>
        <w:t xml:space="preserve"> </w:t>
      </w:r>
      <w:r>
        <w:rPr>
          <w:bCs/>
          <w:b/>
        </w:rPr>
        <w:t xml:space="preserve">Iran Tehran</w:t>
      </w:r>
      <w:r>
        <w:t xml:space="preserve"> </w:t>
      </w:r>
      <w:r>
        <w:t xml:space="preserve">continues to evolve economically and socially, the role of the legal practitioner will likely expand in complexity. Lawyers must remain vigilant, ethically grounded, and highly skilled to meet the demands of a dynamic legal environment. Ultimately, their effectiveness is not just measured by case outcomes but by their contribution to maintaining the rule of law and protecting individual liberties within this specific jurisdiction.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Function of the Lawyer in Iran Tehran: A Legal Analysis</dc:title>
  <dc:creator/>
  <dc:language>en</dc:language>
  <cp:keywords/>
  <dcterms:created xsi:type="dcterms:W3CDTF">2026-07-29T15:24:46Z</dcterms:created>
  <dcterms:modified xsi:type="dcterms:W3CDTF">2026-07-29T15:24:46Z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