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Iraq</w:t>
      </w:r>
      <w:r>
        <w:t xml:space="preserve"> </w:t>
      </w:r>
      <w:r>
        <w:t xml:space="preserve">Baghdad:</w:t>
      </w:r>
      <w:r>
        <w:t xml:space="preserve"> </w:t>
      </w:r>
      <w:r>
        <w:t xml:space="preserve">Challenges</w:t>
      </w:r>
      <w:r>
        <w:t xml:space="preserve"> </w:t>
      </w:r>
      <w:r>
        <w:t xml:space="preserve">and</w:t>
      </w:r>
      <w:r>
        <w:t xml:space="preserve"> </w:t>
      </w:r>
      <w:r>
        <w:t xml:space="preserve">Opportunities</w:t>
      </w:r>
    </w:p>
    <w:bookmarkStart w:id="28" w:name="Xcb9f511c24efe33300271cd18688e56d690e9a7"/>
    <w:p>
      <w:pPr>
        <w:pStyle w:val="Heading1"/>
      </w:pPr>
      <w:r>
        <w:t xml:space="preserve">The Role of the Lawyer in Iraq Baghdad</w:t>
      </w:r>
      <w:r>
        <w:br/>
      </w:r>
      <w:r>
        <w:t xml:space="preserve">Navigating Legal Reform and Professional Practice in the Capital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Term Paper on Legal Profession Status</w:t>
      </w:r>
      <w:r>
        <w:br/>
      </w:r>
      <w:r>
        <w:rPr>
          <w:bCs/>
          <w:b/>
        </w:rPr>
        <w:t xml:space="preserve">Jurisdiction Focus:</w:t>
      </w:r>
      <w:r>
        <w:t xml:space="preserve"> </w:t>
      </w:r>
      <w:r>
        <w:t xml:space="preserve">Iraq, Baghdad</w:t>
      </w:r>
    </w:p>
    <w:bookmarkStart w:id="20" w:name="i.-introduction"/>
    <w:p>
      <w:pPr>
        <w:pStyle w:val="Heading2"/>
      </w:pPr>
      <w:r>
        <w:t xml:space="preserve">I. Introduction</w:t>
      </w:r>
    </w:p>
    <w:p>
      <w:pPr>
        <w:pStyle w:val="FirstParagraph"/>
      </w:pPr>
      <w:r>
        <w:t xml:space="preserve">The legal landscape of Iraq has undergone profound transformations since the early 2000s, shifting from a centralized authoritarian structure to a complex federal system with distinct regional authorities. Within this evolving framework, the city of Baghdad serves as the political, economic, and judicial heart of the nation. Consequently, the role of a</w:t>
      </w:r>
      <w:r>
        <w:t xml:space="preserve"> </w:t>
      </w:r>
      <w:r>
        <w:rPr>
          <w:bCs/>
          <w:b/>
        </w:rPr>
        <w:t xml:space="preserve">Lawyer</w:t>
      </w:r>
      <w:r>
        <w:t xml:space="preserve"> </w:t>
      </w:r>
      <w:r>
        <w:t xml:space="preserve">in</w:t>
      </w:r>
      <w:r>
        <w:t xml:space="preserve"> </w:t>
      </w:r>
      <w:r>
        <w:rPr>
          <w:bCs/>
          <w:b/>
        </w:rPr>
        <w:t xml:space="preserve">Iraq Baghdad</w:t>
      </w:r>
      <w:r>
        <w:t xml:space="preserve"> </w:t>
      </w:r>
      <w:r>
        <w:t xml:space="preserve">is not merely that of a legal practitioner but also a critical stakeholder in democratic consolidation and rule-of-law implementation. This term paper examines the historical context, current challenges, ethical obligations, and future prospects for lawyers practicing within the capital city of Baghdad.</w:t>
      </w:r>
    </w:p>
    <w:bookmarkEnd w:id="20"/>
    <w:bookmarkStart w:id="21" w:name="X9f580fbd75f95710c3306307963691f66e250ab"/>
    <w:p>
      <w:pPr>
        <w:pStyle w:val="Heading2"/>
      </w:pPr>
      <w:r>
        <w:t xml:space="preserve">II. Historical Context of Legal Practice in Baghdad</w:t>
      </w:r>
    </w:p>
    <w:p>
      <w:pPr>
        <w:pStyle w:val="FirstParagraph"/>
      </w:pPr>
      <w:r>
        <w:t xml:space="preserve">To understand the contemporary position of a lawyer in</w:t>
      </w:r>
      <w:r>
        <w:t xml:space="preserve"> </w:t>
      </w:r>
      <w:r>
        <w:rPr>
          <w:bCs/>
          <w:b/>
        </w:rPr>
        <w:t xml:space="preserve">Iraq Baghdad</w:t>
      </w:r>
      <w:r>
        <w:t xml:space="preserve">, one must first appreciate the historical shifts that have shaped the profession. Prior to 2003, the legal system was heavily influenced by civil law traditions mixed with Islamic jurisprudence (Sharia) and subject to intense political oversight. Lawyers often operated under strict state control, limiting their ability to defend political dissidents or challenge government actions effectively.</w:t>
      </w:r>
    </w:p>
    <w:p>
      <w:pPr>
        <w:pStyle w:val="BodyText"/>
      </w:pPr>
      <w:r>
        <w:t xml:space="preserve">Following the fall of the Ba'athist regime in 2003, a new era began. The Coalition Provisional Authority initiated reforms aimed at democratizing the judiciary. However, this transition was marred by instability, sectarian violence, and institutional weakness. Despite these challenges, a new generation of lawyers emerged in Baghdad, driven by a desire to restore independence to the legal profession and protect human rights amidst chaos.</w:t>
      </w:r>
    </w:p>
    <w:bookmarkEnd w:id="21"/>
    <w:bookmarkStart w:id="22" w:name="X252917fac1eeeadf990d49e10c894b1872e9360"/>
    <w:p>
      <w:pPr>
        <w:pStyle w:val="Heading2"/>
      </w:pPr>
      <w:r>
        <w:t xml:space="preserve">III. The Current Role of the Lawyer in Iraq Baghdad</w:t>
      </w:r>
    </w:p>
    <w:p>
      <w:pPr>
        <w:pStyle w:val="FirstParagraph"/>
      </w:pPr>
      <w:r>
        <w:t xml:space="preserve">In present-day</w:t>
      </w:r>
      <w:r>
        <w:t xml:space="preserve"> </w:t>
      </w:r>
      <w:r>
        <w:rPr>
          <w:bCs/>
          <w:b/>
        </w:rPr>
        <w:t xml:space="preserve">Iraq Baghdad</w:t>
      </w:r>
      <w:r>
        <w:t xml:space="preserve">, a lawyer performs several multifaceted roles that extend beyond traditional litigation:</w:t>
      </w:r>
    </w:p>
    <w:p>
      <w:pPr>
        <w:numPr>
          <w:ilvl w:val="0"/>
          <w:numId w:val="1001"/>
        </w:numPr>
        <w:pStyle w:val="Compact"/>
      </w:pPr>
      <w:r>
        <w:rPr>
          <w:bCs/>
          <w:b/>
        </w:rPr>
        <w:t xml:space="preserve">Criminal Defense and Human Rights Advocacy:</w:t>
      </w:r>
      <w:r>
        <w:t xml:space="preserve"> </w:t>
      </w:r>
      <w:r>
        <w:t xml:space="preserve">With ongoing security concerns and counter-terrorism operations, defense lawyers in Baghdad frequently represent individuals accused of terrorism or organized crime. These cases are often highly sensitive, requiring lawyers to navigate political pressure while ensuring due process is respected.</w:t>
      </w:r>
    </w:p>
    <w:p>
      <w:pPr>
        <w:numPr>
          <w:ilvl w:val="0"/>
          <w:numId w:val="1001"/>
        </w:numPr>
        <w:pStyle w:val="Compact"/>
      </w:pPr>
      <w:r>
        <w:rPr>
          <w:bCs/>
          <w:b/>
        </w:rPr>
        <w:t xml:space="preserve">Commercial Litigation:</w:t>
      </w:r>
      <w:r>
        <w:t xml:space="preserve"> </w:t>
      </w:r>
      <w:r>
        <w:t xml:space="preserve">As</w:t>
      </w:r>
      <w:r>
        <w:t xml:space="preserve"> </w:t>
      </w:r>
      <w:r>
        <w:rPr>
          <w:bCs/>
          <w:b/>
        </w:rPr>
        <w:t xml:space="preserve">Iraq Baghdad</w:t>
      </w:r>
      <w:r>
        <w:t xml:space="preserve"> </w:t>
      </w:r>
      <w:r>
        <w:t xml:space="preserve">seeks economic diversification and foreign investment, corporate lawyers play a pivotal role in contract disputes, intellectual property rights, and international trade regulations. The establishment of specialized courts in Baghdad has increased the demand for attorneys skilled in commercial law.</w:t>
      </w:r>
    </w:p>
    <w:p>
      <w:pPr>
        <w:numPr>
          <w:ilvl w:val="0"/>
          <w:numId w:val="1001"/>
        </w:numPr>
        <w:pStyle w:val="Compact"/>
      </w:pPr>
      <w:r>
        <w:rPr>
          <w:bCs/>
          <w:b/>
        </w:rPr>
        <w:t xml:space="preserve">Judicial Reform Advocacy:</w:t>
      </w:r>
      <w:r>
        <w:t xml:space="preserve"> </w:t>
      </w:r>
      <w:r>
        <w:t xml:space="preserve">Lawyers’ syndicates and bar associations in Baghdad actively lobby for judicial independence. They work to reduce executive interference in court appointments and ensure that judges are selected based on merit rather than political affiliation.</w:t>
      </w:r>
    </w:p>
    <w:bookmarkEnd w:id="22"/>
    <w:bookmarkStart w:id="23" w:name="X7b59c765f0a7cd44a85a6564606a028f79ae44c"/>
    <w:p>
      <w:pPr>
        <w:pStyle w:val="Heading2"/>
      </w:pPr>
      <w:r>
        <w:t xml:space="preserve">IV. Challenges Faced by Lawyers in the Capital</w:t>
      </w:r>
    </w:p>
    <w:p>
      <w:pPr>
        <w:pStyle w:val="FirstParagraph"/>
      </w:pPr>
      <w:r>
        <w:t xml:space="preserve">Despite progress, lawyers practicing in Baghdad face significant hurdles that impede the effective administration of justice:</w:t>
      </w:r>
    </w:p>
    <w:p>
      <w:pPr>
        <w:numPr>
          <w:ilvl w:val="0"/>
          <w:numId w:val="1002"/>
        </w:numPr>
        <w:pStyle w:val="Compact"/>
      </w:pPr>
      <w:r>
        <w:rPr>
          <w:bCs/>
          <w:b/>
        </w:rPr>
        <w:t xml:space="preserve">Safety and Security Concerns:</w:t>
      </w:r>
      <w:r>
        <w:t xml:space="preserve"> </w:t>
      </w:r>
      <w:r>
        <w:t xml:space="preserve">Although security has improved compared to previous decades, threats persist. High-profile lawyers defending controversial cases often face intimidation, harassment, or physical danger from various political militias or extremist groups.</w:t>
      </w:r>
    </w:p>
    <w:p>
      <w:pPr>
        <w:numPr>
          <w:ilvl w:val="0"/>
          <w:numId w:val="1002"/>
        </w:numPr>
        <w:pStyle w:val="Compact"/>
      </w:pPr>
      <w:r>
        <w:rPr>
          <w:bCs/>
          <w:b/>
        </w:rPr>
        <w:t xml:space="preserve">Institutional Weakness:</w:t>
      </w:r>
      <w:r>
        <w:t xml:space="preserve"> </w:t>
      </w:r>
      <w:r>
        <w:t xml:space="preserve">The judicial infrastructure in Baghdad suffers from case backlogs, limited resources, and outdated procedures. Lawyers often spend years waiting for court dates due to bureaucratic inefficiencies.</w:t>
      </w:r>
    </w:p>
    <w:p>
      <w:pPr>
        <w:numPr>
          <w:ilvl w:val="0"/>
          <w:numId w:val="1002"/>
        </w:numPr>
        <w:pStyle w:val="Compact"/>
      </w:pPr>
      <w:r>
        <w:rPr>
          <w:bCs/>
          <w:b/>
        </w:rPr>
        <w:t xml:space="preserve">Political Interference:</w:t>
      </w:r>
      <w:r>
        <w:t xml:space="preserve"> </w:t>
      </w:r>
      <w:r>
        <w:t xml:space="preserve">Political parties exert influence over the judiciary. This undermines public trust in the legal system and places lawyers in difficult positions where their professional obligations may conflict with political realities.</w:t>
      </w:r>
    </w:p>
    <w:p>
      <w:pPr>
        <w:numPr>
          <w:ilvl w:val="0"/>
          <w:numId w:val="1002"/>
        </w:numPr>
        <w:pStyle w:val="Compact"/>
      </w:pPr>
      <w:r>
        <w:rPr>
          <w:bCs/>
          <w:b/>
        </w:rPr>
        <w:t xml:space="preserve">Economic Pressures:</w:t>
      </w:r>
      <w:r>
        <w:t xml:space="preserve"> </w:t>
      </w:r>
      <w:r>
        <w:t xml:space="preserve">Many young lawyers struggle to find employment or sustain private practices due to market saturation and economic instability. The lack of standardized fee structures often leads to exploitation by clients or unfair competition.</w:t>
      </w:r>
    </w:p>
    <w:bookmarkEnd w:id="23"/>
    <w:bookmarkStart w:id="24" w:name="X23be600e421e767daadb572b7863513dc1b4a60"/>
    <w:p>
      <w:pPr>
        <w:pStyle w:val="Heading2"/>
      </w:pPr>
      <w:r>
        <w:t xml:space="preserve">V. Ethical Standards and Professional Responsibility</w:t>
      </w:r>
    </w:p>
    <w:p>
      <w:pPr>
        <w:pStyle w:val="FirstParagraph"/>
      </w:pPr>
      <w:r>
        <w:t xml:space="preserve">The Iraqi Lawyers Syndicate, based in Baghdad, is responsible for regulating the conduct of legal professionals. It enforces a code of ethics that emphasizes confidentiality, competence, loyalty to clients, and integrity towards the court. However, enforcement remains inconsistent.</w:t>
      </w:r>
    </w:p>
    <w:p>
      <w:pPr>
        <w:pStyle w:val="BodyText"/>
      </w:pPr>
      <w:r>
        <w:t xml:space="preserve">A key ethical challenge in</w:t>
      </w:r>
      <w:r>
        <w:t xml:space="preserve"> </w:t>
      </w:r>
      <w:r>
        <w:rPr>
          <w:bCs/>
          <w:b/>
        </w:rPr>
        <w:t xml:space="preserve">Iraq Baghdad</w:t>
      </w:r>
      <w:r>
        <w:t xml:space="preserve"> </w:t>
      </w:r>
      <w:r>
        <w:t xml:space="preserve">is maintaining professional independence amidst sectarian affiliations. Lawyers are expected to serve their clients regardless of religious or ethnic background. Prominent lawyers in the capital have increasingly emphasized non-sectarian legal practice as a means of fostering national unity and social cohesion.</w:t>
      </w:r>
    </w:p>
    <w:bookmarkEnd w:id="24"/>
    <w:bookmarkStart w:id="25" w:name="X71796cb593192ec8dc38a1ed3d7f1913d450c00"/>
    <w:p>
      <w:pPr>
        <w:pStyle w:val="Heading2"/>
      </w:pPr>
      <w:r>
        <w:t xml:space="preserve">VI. The Impact of Digitalization and Technology</w:t>
      </w:r>
    </w:p>
    <w:p>
      <w:pPr>
        <w:pStyle w:val="FirstParagraph"/>
      </w:pPr>
      <w:r>
        <w:t xml:space="preserve">In recent years, there has been a push toward modernizing legal processes in Baghdad. The introduction of electronic case filing systems and virtual hearings during the pandemic accelerated digital adoption among lawyers. While challenges such as internet reliability persist, technology offers opportunities for greater transparency and efficiency. Lawyers who adapt to digital tools are better positioned to manage their practices effectively in</w:t>
      </w:r>
      <w:r>
        <w:t xml:space="preserve"> </w:t>
      </w:r>
      <w:r>
        <w:rPr>
          <w:bCs/>
          <w:b/>
        </w:rPr>
        <w:t xml:space="preserve">Iraq Baghdad</w:t>
      </w:r>
      <w:r>
        <w:t xml:space="preserve">.</w:t>
      </w:r>
    </w:p>
    <w:bookmarkEnd w:id="25"/>
    <w:bookmarkStart w:id="26" w:name="Xc059ac0b3ca8ae741340914d8c641ced5384c74"/>
    <w:p>
      <w:pPr>
        <w:pStyle w:val="Heading2"/>
      </w:pPr>
      <w:r>
        <w:t xml:space="preserve">VII. Conclusion: The Future of Legal Practice in Iraq Baghdad</w:t>
      </w:r>
    </w:p>
    <w:p>
      <w:pPr>
        <w:pStyle w:val="FirstParagraph"/>
      </w:pPr>
      <w:r>
        <w:t xml:space="preserve">The future of the legal profession in Iraq depends significantly on continued reform efforts and the resilience of its lawyers. For a lawyer working in Baghdad today, it is both an era of challenge and opportunity. As Iraq strives to strengthen its democratic institutions, the demand for skilled, ethical, and independent legal counsel will continue to grow.</w:t>
      </w:r>
    </w:p>
    <w:p>
      <w:pPr>
        <w:pStyle w:val="BodyText"/>
      </w:pPr>
      <w:r>
        <w:t xml:space="preserve">Key recommendations for improving the standing of lawyers in</w:t>
      </w:r>
      <w:r>
        <w:t xml:space="preserve"> </w:t>
      </w:r>
      <w:r>
        <w:rPr>
          <w:bCs/>
          <w:b/>
        </w:rPr>
        <w:t xml:space="preserve">Iraq Baghdad</w:t>
      </w:r>
      <w:r>
        <w:t xml:space="preserve"> </w:t>
      </w:r>
      <w:r>
        <w:t xml:space="preserve">include:</w:t>
      </w:r>
    </w:p>
    <w:p>
      <w:pPr>
        <w:pStyle w:val="BodyText"/>
      </w:pPr>
      <w:r>
        <w:t xml:space="preserve">Strengthening judicial independence through legislative reforms.</w:t>
      </w:r>
    </w:p>
    <w:p>
      <w:pPr>
        <w:pStyle w:val="BodyText"/>
      </w:pPr>
      <w:r>
        <w:t xml:space="preserve">Promoting continuous legal education and specialization training.</w:t>
      </w:r>
    </w:p>
    <w:p>
      <w:pPr>
        <w:pStyle w:val="BodyText"/>
      </w:pPr>
      <w:r>
        <w:t xml:space="preserve">Implementing robust anti-corruption mechanisms within the judiciary.</w:t>
      </w:r>
      <w:r>
        <w:br/>
      </w:r>
      <w:r>
        <w:br/>
      </w:r>
      <w:r>
        <w:t xml:space="preserve">The lawyer in Iraq Baghdad stands at the forefront of this transformation. By upholding the rule of law, protecting individual rights, and contributing to institutional reform, they play an indispensable role in shaping a just and stable society for future generations.</w:t>
      </w:r>
    </w:p>
    <w:bookmarkEnd w:id="26"/>
    <w:bookmarkStart w:id="27" w:name="viii.-references-selected"/>
    <w:p>
      <w:pPr>
        <w:pStyle w:val="Heading2"/>
      </w:pPr>
      <w:r>
        <w:t xml:space="preserve">VIII. References (Selected)</w:t>
      </w:r>
    </w:p>
    <w:p>
      <w:pPr>
        <w:pStyle w:val="FirstParagraph"/>
      </w:pPr>
      <w:r>
        <w:rPr>
          <w:iCs/>
          <w:i/>
        </w:rPr>
        <w:t xml:space="preserve">Note: This term paper references general historical data and legal frameworks pertinent to the Republic of Iraq. Specific citations may vary based on updated local statutes.</w:t>
      </w:r>
    </w:p>
    <w:p>
      <w:pPr>
        <w:pStyle w:val="BodyText"/>
      </w:pPr>
      <w:r>
        <w:t xml:space="preserve">Constitution of the Republic of Iraq (2005, amended).</w:t>
      </w:r>
    </w:p>
    <w:p>
      <w:pPr>
        <w:pStyle w:val="BodyText"/>
      </w:pPr>
      <w:r>
        <w:t xml:space="preserve">Iraqi Lawyers Syndicate Bylaws and Ethical Codes.</w:t>
      </w:r>
    </w:p>
    <w:p>
      <w:pPr>
        <w:pStyle w:val="BodyText"/>
      </w:pPr>
      <w:r>
        <w:t xml:space="preserve">Reports from international NGOs on Judicial Independence in Iraq.</w:t>
      </w:r>
    </w:p>
    <w:p>
      <w:pPr>
        <w:pStyle w:val="BodyText"/>
      </w:pPr>
      <w:r>
        <w:t xml:space="preserve">Academic journals on Middle Eastern Legal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Iraq Baghdad: Challenges and Opportunities</dc:title>
  <dc:creator/>
  <dc:language>en</dc:language>
  <cp:keywords/>
  <dcterms:created xsi:type="dcterms:W3CDTF">2026-07-29T15:04:00Z</dcterms:created>
  <dcterms:modified xsi:type="dcterms:W3CDTF">2026-07-29T15:04:00Z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