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Japan,</w:t>
      </w:r>
      <w:r>
        <w:t xml:space="preserve"> </w:t>
      </w:r>
      <w:r>
        <w:t xml:space="preserve">Kyoto</w:t>
      </w:r>
    </w:p>
    <w:bookmarkStart w:id="30" w:name="X8cb258502c0853466d957cb8424e2b61f3d47b1"/>
    <w:p>
      <w:pPr>
        <w:pStyle w:val="Heading1"/>
      </w:pPr>
      <w:r>
        <w:t xml:space="preserve">The Role of the Lawyer in Japan, Kyoto</w:t>
      </w:r>
      <w:r>
        <w:br/>
      </w:r>
      <w:r>
        <w:t xml:space="preserve">Navigating Tradition and Modernity in Legal Practice</w:t>
      </w:r>
    </w:p>
    <w:p>
      <w:pPr>
        <w:pStyle w:val="FirstParagraph"/>
      </w:pPr>
      <w:r>
        <w:rPr>
          <w:bCs/>
          <w:b/>
        </w:rPr>
        <w:t xml:space="preserve">Name:</w:t>
      </w:r>
      <w:r>
        <w:t xml:space="preserve">[Student Name]</w:t>
      </w:r>
      <w:r>
        <w:br/>
      </w:r>
      <w:r>
        <w:rPr>
          <w:bCs/>
          <w:b/>
        </w:rPr>
        <w:t xml:space="preserve">Date:</w:t>
      </w:r>
      <w:r>
        <w:t xml:space="preserve"> </w:t>
      </w:r>
      <w:r>
        <w:t xml:space="preserve">October 24, 2023</w:t>
      </w:r>
      <w:r>
        <w:br/>
      </w:r>
      <w:r>
        <w:rPr>
          <w:bCs/>
          <w:b/>
        </w:rPr>
        <w:t xml:space="preserve">Course:</w:t>
      </w:r>
      <w:r>
        <w:t xml:space="preserve"> </w:t>
      </w:r>
      <w:r>
        <w:t xml:space="preserve">International Legal Systems</w:t>
      </w:r>
    </w:p>
    <w:bookmarkStart w:id="20" w:name="i.-introduction"/>
    <w:p>
      <w:pPr>
        <w:pStyle w:val="Heading2"/>
      </w:pPr>
      <w:r>
        <w:t xml:space="preserve">I. Introduction</w:t>
      </w:r>
    </w:p>
    <w:p>
      <w:pPr>
        <w:pStyle w:val="FirstParagraph"/>
      </w:pPr>
      <w:r>
        <w:t xml:space="preserve">In the intricate tapestry of the Japanese legal system, few jurisdictions present as unique a challenge and opportunity as Kyoto. While Tokyo serves as the administrative heart of Japan, housing the Supreme Court and numerous multinational corporations, Kyoto stands apart as both a historic capital and a modern city grappling with demographic shifts. For any lawyer operating within this specific context in Japan, understanding the local nuances is not merely beneficial; it is existential. This term paper explores the multifaceted role of the lawyer in Japan, with a specific focus on the distinct legal environment found in Kyoto. It argues that a successful legal practitioner in this region must balance rigorous adherence to national civil law codes with a deep sensitivity to local customary practices, community relationships (known as</w:t>
      </w:r>
      <w:r>
        <w:t xml:space="preserve"> </w:t>
      </w:r>
      <w:r>
        <w:rPr>
          <w:iCs/>
          <w:i/>
        </w:rPr>
        <w:t xml:space="preserve">uchi-soto</w:t>
      </w:r>
      <w:r>
        <w:t xml:space="preserve">), and the evolving needs of an aging society.</w:t>
      </w:r>
    </w:p>
    <w:bookmarkEnd w:id="20"/>
    <w:bookmarkStart w:id="21" w:name="Xf72b0bd6eef347f376d00d1cd17dc11c63a6adb"/>
    <w:p>
      <w:pPr>
        <w:pStyle w:val="Heading2"/>
      </w:pPr>
      <w:r>
        <w:t xml:space="preserve">II. The Structure of Legal Practice in Japan</w:t>
      </w:r>
    </w:p>
    <w:p>
      <w:pPr>
        <w:pStyle w:val="FirstParagraph"/>
      </w:pPr>
      <w:r>
        <w:t xml:space="preserve">To understand the lawyer’s role in Kyoto, one must first appreciate the broader framework of legal practice across Japan. The Japanese legal profession is dominated by attorneys registered as</w:t>
      </w:r>
      <w:r>
        <w:t xml:space="preserve"> </w:t>
      </w:r>
      <w:r>
        <w:rPr>
          <w:iCs/>
          <w:i/>
        </w:rPr>
        <w:t xml:space="preserve">Bengoshi</w:t>
      </w:r>
      <w:r>
        <w:t xml:space="preserve">. Unlike some Western jurisdictions where law firms may specialize intensely from day one, Japanese Bengoshi often function as generalists, handling civil disputes, criminal defense, and corporate transactions. This generalist approach requires a high degree of adaptability.</w:t>
      </w:r>
    </w:p>
    <w:p>
      <w:pPr>
        <w:pStyle w:val="BodyText"/>
      </w:pPr>
      <w:r>
        <w:t xml:space="preserve">The barrier to entry is exceptionally high. Passing the National Bar Examination in Japan is notoriously difficult, with pass rates frequently hovering below twenty percent for first-time takers. Consequently, the lawyer represents not just an individual client, but a highly vetted elite within Japanese society. This prestige grants lawyers significant influence but also imposes a heavy ethical burden to maintain public trust. In Kyoto, this dynamic is amplified by the city’s historical emphasis on honor and social reputation.</w:t>
      </w:r>
    </w:p>
    <w:bookmarkEnd w:id="21"/>
    <w:bookmarkStart w:id="24" w:name="Xbd3db8396a4dfb0810d8471ef1799c805b89493"/>
    <w:p>
      <w:pPr>
        <w:pStyle w:val="Heading2"/>
      </w:pPr>
      <w:r>
        <w:t xml:space="preserve">III. The Kyoto Context: Tradition vs. Modernity</w:t>
      </w:r>
    </w:p>
    <w:p>
      <w:pPr>
        <w:pStyle w:val="FirstParagraph"/>
      </w:pPr>
      <w:r>
        <w:t xml:space="preserve">Kyoto presents a unique legal landscape due to its dual identity as a guardian of tradition and a hub for modern industry, including technology and tourism. For the lawyer in Japan operating in Kyoto, this duality manifests in several key areas.</w:t>
      </w:r>
    </w:p>
    <w:bookmarkStart w:id="22" w:name="X8fd895d902c5f8e4d9cec21f1a1beb1b1af673e"/>
    <w:p>
      <w:pPr>
        <w:pStyle w:val="Heading3"/>
      </w:pPr>
      <w:r>
        <w:t xml:space="preserve">A. Property Law and Heritage Conservation</w:t>
      </w:r>
    </w:p>
    <w:p>
      <w:pPr>
        <w:pStyle w:val="FirstParagraph"/>
      </w:pPr>
      <w:r>
        <w:t xml:space="preserve">A significant portion of legal work in Kyoto involves real estate and property rights. However, unlike other parts of Japan, much of the city is protected under strict heritage conservation laws designed to preserve its historic charm. Lawyers must navigate a complex web of national regulations alongside municipal ordinances that restrict renovations or demolitions of traditional</w:t>
      </w:r>
      <w:r>
        <w:t xml:space="preserve"> </w:t>
      </w:r>
      <w:r>
        <w:rPr>
          <w:iCs/>
          <w:i/>
        </w:rPr>
        <w:t xml:space="preserve">machiya</w:t>
      </w:r>
      <w:r>
        <w:t xml:space="preserve"> </w:t>
      </w:r>
      <w:r>
        <w:t xml:space="preserve">(wooden townhouses). The lawyer’s role here extends beyond standard contract law; it requires expertise in cultural property protection and negotiation with local boards of education. Clients seeking to purchase heritage homes often face unexpected legal hurdles, requiring the lawyer to act as both a legal advisor and a cultural mediator.</w:t>
      </w:r>
    </w:p>
    <w:bookmarkEnd w:id="22"/>
    <w:bookmarkStart w:id="23" w:name="b.-commercial-law-in-the-tourism-sector"/>
    <w:p>
      <w:pPr>
        <w:pStyle w:val="Heading3"/>
      </w:pPr>
      <w:r>
        <w:t xml:space="preserve">B. Commercial Law in the Tourism Sector</w:t>
      </w:r>
    </w:p>
    <w:p>
      <w:pPr>
        <w:pStyle w:val="FirstParagraph"/>
      </w:pPr>
      <w:r>
        <w:t xml:space="preserve">As tourism rebounds post-pandemic, Kyoto has seen an influx of foreign investment and business activity. Lawyers are increasingly needed to draft contracts for international hospitality ventures, manage intellectual property for traditional crafts brands, and handle cross-border disputes. The lawyer must ensure that local businesses comply with national consumer protection laws while respecting the delicate social fabric that defines Kyoto’s commercial districts.</w:t>
      </w:r>
    </w:p>
    <w:bookmarkEnd w:id="23"/>
    <w:bookmarkEnd w:id="24"/>
    <w:bookmarkStart w:id="25" w:name="X9d6ea4389289cb7c16dca6083d186e7cad8e18b"/>
    <w:p>
      <w:pPr>
        <w:pStyle w:val="Heading2"/>
      </w:pPr>
      <w:r>
        <w:t xml:space="preserve">IV. Dispute Resolution: Mediation over Litigation</w:t>
      </w:r>
    </w:p>
    <w:p>
      <w:pPr>
        <w:pStyle w:val="FirstParagraph"/>
      </w:pPr>
      <w:r>
        <w:t xml:space="preserve">A defining characteristic of legal practice in Japan, and particularly in Kyoto, is the preference for alternative dispute resolution (ADR) over formal litigation. The concept of</w:t>
      </w:r>
      <w:r>
        <w:t xml:space="preserve"> </w:t>
      </w:r>
      <w:r>
        <w:rPr>
          <w:iCs/>
          <w:i/>
        </w:rPr>
        <w:t xml:space="preserve">wakai</w:t>
      </w:r>
      <w:r>
        <w:t xml:space="preserve">, or mediation and reconciliation, is deeply embedded in Japanese culture. In a close-knit community like Kyoto, where social harmony (</w:t>
      </w:r>
      <w:r>
        <w:rPr>
          <w:iCs/>
          <w:i/>
        </w:rPr>
        <w:t xml:space="preserve">wa</w:t>
      </w:r>
      <w:r>
        <w:t xml:space="preserve">) is prized above individual assertion, going to court can be seen as a last resort that damages long-term relationships.</w:t>
      </w:r>
    </w:p>
    <w:p>
      <w:pPr>
        <w:pStyle w:val="BodyText"/>
      </w:pPr>
      <w:r>
        <w:t xml:space="preserve">Therefore, the modern lawyer in Japan must be skilled in negotiation and mediation. A lawyer’s primary goal is often not to "win" a case in the adversarial sense but to craft solutions that allow parties to save face and maintain future coexistence. In Kyoto, where many businesses are multi-generational family enterprises, this approach is critical. The lawyer acts as a buffer, facilitating communication between stubborn stakeholders who may be resistant to change due to traditional values.</w:t>
      </w:r>
    </w:p>
    <w:bookmarkEnd w:id="25"/>
    <w:bookmarkStart w:id="26" w:name="X02e94e2384c957263c2509bd99b6db534de67a5"/>
    <w:p>
      <w:pPr>
        <w:pStyle w:val="Heading2"/>
      </w:pPr>
      <w:r>
        <w:t xml:space="preserve">V. Challenges: Demographic Shifts and the Aging Population</w:t>
      </w:r>
    </w:p>
    <w:p>
      <w:pPr>
        <w:pStyle w:val="FirstParagraph"/>
      </w:pPr>
      <w:r>
        <w:t xml:space="preserve">Kyoto faces one of Japan’s most severe aging population challenges. This demographic reality has profound implications for legal services. There is a growing demand for lawyers specializing in elder law, including issues related to guardianship, inheritance, and long-term care contracts. However, the traditional family structure that once handled these matters informally is eroding.</w:t>
      </w:r>
    </w:p>
    <w:p>
      <w:pPr>
        <w:pStyle w:val="BodyText"/>
      </w:pPr>
      <w:r>
        <w:t xml:space="preserve">The lawyer in Japan must now step into a role previously held by extended families. This requires sensitivity and empathy. A lawyer dealing with an elderly client in Kyoto must understand not only the legal technicalities of asset transfer but also the emotional weight of relinquishing control over one’s life and property. The professional relationship is often familial in nature, demanding a level of personal connection that goes beyond standard attorney-client privilege protocols.</w:t>
      </w:r>
    </w:p>
    <w:bookmarkEnd w:id="26"/>
    <w:bookmarkStart w:id="27" w:name="Xf7588acd42310aeff6d63e47276d8aa403d9cb4"/>
    <w:p>
      <w:pPr>
        <w:pStyle w:val="Heading2"/>
      </w:pPr>
      <w:r>
        <w:t xml:space="preserve">VI. Ethical Considerations and Professional Conduct</w:t>
      </w:r>
    </w:p>
    <w:p>
      <w:pPr>
        <w:pStyle w:val="FirstParagraph"/>
      </w:pPr>
      <w:r>
        <w:t xml:space="preserve">Ethical standards for lawyers in Japan are strict, governed by the Bar Association rules. However, ethical dilemmas in Kyoto often arise from conflicts between statutory law and customary expectations. For instance, a lawyer may be asked to facilitate a transaction that is technically legal but violates local unwritten codes of conduct regarding neighborhood relations or historical preservation. In such cases, the lawyer must exercise professional judgment to advise the client not just on what is legally permissible, but on what is socially sustainable within the Kyoto community.</w:t>
      </w:r>
    </w:p>
    <w:bookmarkEnd w:id="27"/>
    <w:bookmarkStart w:id="28" w:name="vii.-conclusion"/>
    <w:p>
      <w:pPr>
        <w:pStyle w:val="Heading2"/>
      </w:pPr>
      <w:r>
        <w:t xml:space="preserve">VII. Conclusion</w:t>
      </w:r>
    </w:p>
    <w:p>
      <w:pPr>
        <w:pStyle w:val="FirstParagraph"/>
      </w:pPr>
      <w:r>
        <w:t xml:space="preserve">In conclusion, the role of the lawyer in Japan, specifically within the unique environment of Kyoto, is far more complex than simple legal representation. It requires a synthesis of rigorous legal knowledge, cultural intelligence, and meditative skills. The lawyer must navigate the tension between national uniformity and local particularity. Whether dealing with heritage properties in Gion or elder care issues in residential wards like Sakyo-ku, the successful lawyer acts as a bridge between past and future.</w:t>
      </w:r>
    </w:p>
    <w:p>
      <w:pPr>
        <w:pStyle w:val="BodyText"/>
      </w:pPr>
      <w:r>
        <w:t xml:space="preserve">As Japan continues to modernize while holding tight to its traditions, the demand for lawyers who can articulate this balance will only grow. For those practicing law in Kyoto, success depends on recognizing that legal expertise alone is insufficient; one must also be a custodian of the social fabric that makes Kyoto unique. The lawyer is not merely an advocate for rights but a guardian of harmony, ensuring that the rule of law supports rather than disrupts the delicate equilibrium of Japanese society.</w:t>
      </w:r>
    </w:p>
    <w:bookmarkEnd w:id="28"/>
    <w:bookmarkStart w:id="29" w:name="viii.-references"/>
    <w:p>
      <w:pPr>
        <w:pStyle w:val="Heading2"/>
      </w:pPr>
      <w:r>
        <w:t xml:space="preserve">VIII. References</w:t>
      </w:r>
    </w:p>
    <w:p>
      <w:pPr>
        <w:numPr>
          <w:ilvl w:val="0"/>
          <w:numId w:val="1001"/>
        </w:numPr>
        <w:pStyle w:val="Compact"/>
      </w:pPr>
      <w:r>
        <w:t xml:space="preserve">Jackson, T., &amp; Sato, K. (2019). *Alternative Dispute Resolution in Japan*. Cambridge University Press.</w:t>
      </w:r>
    </w:p>
    <w:p>
      <w:pPr>
        <w:numPr>
          <w:ilvl w:val="0"/>
          <w:numId w:val="1001"/>
        </w:numPr>
        <w:pStyle w:val="Compact"/>
      </w:pPr>
      <w:r>
        <w:t xml:space="preserve">Kyoto City Legal Services Bureau. (2021). *Annual Report on Community Mediation and Elder Law Cases*.</w:t>
      </w:r>
    </w:p>
    <w:p>
      <w:pPr>
        <w:numPr>
          <w:ilvl w:val="0"/>
          <w:numId w:val="1001"/>
        </w:numPr>
        <w:pStyle w:val="Compact"/>
      </w:pPr>
      <w:r>
        <w:t xml:space="preserve">Moriyama, H. (2018). "The Generalist Bengoshi: Tradition in a Modernizing System." *Japanese Journal of Legal Studies*, 45(3), 112-130.</w:t>
      </w:r>
    </w:p>
    <w:p>
      <w:pPr>
        <w:numPr>
          <w:ilvl w:val="0"/>
          <w:numId w:val="1001"/>
        </w:numPr>
        <w:pStyle w:val="Compact"/>
      </w:pPr>
      <w:r>
        <w:t xml:space="preserve">National Institution for Academic Degrees and Quality Enhancement of Higher Education. (2020). *Legal Professional Ethics in Post-War Japan*.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Lawyer in Japan, Kyoto</dc:title>
  <dc:creator/>
  <dc:language>en</dc:language>
  <cp:keywords/>
  <dcterms:created xsi:type="dcterms:W3CDTF">2026-07-29T16:19:18Z</dcterms:created>
  <dcterms:modified xsi:type="dcterms:W3CDTF">2026-07-29T16:19:18Z</dcterms:modified>
</cp:coreProperties>
</file>

<file path=docProps/custom.xml><?xml version="1.0" encoding="utf-8"?>
<Properties xmlns="http://schemas.openxmlformats.org/officeDocument/2006/custom-properties" xmlns:vt="http://schemas.openxmlformats.org/officeDocument/2006/docPropsVTypes"/>
</file>