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Kuwait</w:t>
      </w:r>
      <w:r>
        <w:t xml:space="preserve"> </w:t>
      </w:r>
      <w:r>
        <w:t xml:space="preserve">City</w:t>
      </w:r>
    </w:p>
    <w:bookmarkStart w:id="32" w:name="the-role-of-the-lawyer-in-kuwait-city"/>
    <w:p>
      <w:pPr>
        <w:pStyle w:val="Heading1"/>
      </w:pPr>
      <w:r>
        <w:t xml:space="preserve">The Role of the Lawyer in Kuwait City:</w:t>
      </w:r>
    </w:p>
    <w:p>
      <w:pPr>
        <w:pStyle w:val="FirstParagraph"/>
      </w:pPr>
      <w:r>
        <w:rPr>
          <w:bCs/>
          <w:b/>
        </w:rPr>
        <w:t xml:space="preserve">An Analysis of Legal Practice Within the Kuwaiti Judicial Framework and Urban Context</w:t>
      </w:r>
    </w:p>
    <w:p>
      <w:pPr>
        <w:pStyle w:val="BodyText"/>
      </w:pPr>
      <w:r>
        <w:rPr>
          <w:bCs/>
          <w:b/>
        </w:rPr>
        <w:t xml:space="preserve">Abstract</w:t>
      </w:r>
    </w:p>
    <w:p>
      <w:pPr>
        <w:pStyle w:val="BodyText"/>
      </w:pPr>
      <w:r>
        <w:t xml:space="preserve">This term paper explores the multifaceted role of a Lawyer within the specific socio-legal environment of Kuwait City. As the capital and primary economic hub of Kuwait, Kuwait City presents a unique landscape for legal practice, characterized by a hybrid system that blends civil law traditions with Islamic Sharia principles. The document analyzes how a Lawyer operates in this jurisdiction, addressing corporate law demands, family matters governed by personal status codes, and the growing need for specialized expertise in international trade. By examining the ethical obligations and professional challenges faced by legal practitioners in Kuwait City, this paper highlights the critical importance of adapting traditional legal advocacy to meet modern urban commercial realities.</w:t>
      </w:r>
    </w:p>
    <w:bookmarkStart w:id="20" w:name="i.-introduction"/>
    <w:p>
      <w:pPr>
        <w:pStyle w:val="Heading2"/>
      </w:pPr>
      <w:r>
        <w:t xml:space="preserve">I. Introduction</w:t>
      </w:r>
    </w:p>
    <w:p>
      <w:pPr>
        <w:pStyle w:val="FirstParagraph"/>
      </w:pPr>
      <w:r>
        <w:t xml:space="preserve">The profession of a Lawyer is universally recognized as the cornerstone of any functioning justice system. However, the practice of law is not monolithic; it is deeply influenced by the local jurisdiction, cultural norms, and legal heritage of a specific region. In Kuwait City, the capital and largest city in Kuwait, this dynamic is particularly pronounced. Located on the shores of Kuwait Bay in Western Asia, Kuwait City serves as both an administrative center and a bustling commercial metropolis. It is here that the complex interplay between traditional Islamic jurisprudence and modern civil codes creates a unique environment for legal practice.</w:t>
      </w:r>
    </w:p>
    <w:p>
      <w:pPr>
        <w:pStyle w:val="BodyText"/>
      </w:pPr>
      <w:r>
        <w:t xml:space="preserve">This term paper aims to provide a comprehensive overview of the duties, challenges, and significance of acting as a Lawyer in Kuwait City. It examines how professionals navigate the dual legal frameworks that govern daily life in this city-state. For international corporations expanding into the Gulf region and local citizens seeking justice, understanding how a Lawyer operates within this specific context is essential. The scope of this paper covers corporate regulations, civil litigation, and personal status laws, all viewed through the lens of professional practice in Kuwait City.</w:t>
      </w:r>
    </w:p>
    <w:bookmarkEnd w:id="20"/>
    <w:bookmarkStart w:id="23" w:name="ii.-the-legal-framework-a-dual-system"/>
    <w:p>
      <w:pPr>
        <w:pStyle w:val="Heading2"/>
      </w:pPr>
      <w:r>
        <w:t xml:space="preserve">II. The Legal Framework: A Dual System</w:t>
      </w:r>
    </w:p>
    <w:p>
      <w:pPr>
        <w:pStyle w:val="FirstParagraph"/>
      </w:pPr>
      <w:r>
        <w:t xml:space="preserve">To understand the role of a Lawyer in Kuwait City, one must first appreciate the dichotomy of its legal system. Unlike many Western nations that operate solely under civil or common law, Kuwait employs a hybrid system. The general courts operate based on Egyptian-style civil codes and statutory laws derived largely from French legal traditions. However, these are subject to the overarching authority of Islamic Sharia law.</w:t>
      </w:r>
    </w:p>
    <w:bookmarkStart w:id="21" w:name="a.-civil-and-commercial-law"/>
    <w:p>
      <w:pPr>
        <w:pStyle w:val="Heading3"/>
      </w:pPr>
      <w:r>
        <w:t xml:space="preserve">A. Civil and Commercial Law</w:t>
      </w:r>
    </w:p>
    <w:p>
      <w:pPr>
        <w:pStyle w:val="FirstParagraph"/>
      </w:pPr>
      <w:r>
        <w:t xml:space="preserve">In matters of commerce, contracts, and corporate disputes—areas frequently encountered by a Lawyer practicing in Kuwait City's business districts—the civil code is paramount. As Kuwait City continues to diversify its economy beyond oil, relying more heavily on services and international trade, the demand for Lawyers who understand these statutes has skyrocketed. A Lawyer must be well-versed in the Companies Law, which dictates how entities are formed, managed, and dissolved.</w:t>
      </w:r>
    </w:p>
    <w:bookmarkEnd w:id="21"/>
    <w:bookmarkStart w:id="22" w:name="b.-personal-status-and-sharia-courts"/>
    <w:p>
      <w:pPr>
        <w:pStyle w:val="Heading3"/>
      </w:pPr>
      <w:r>
        <w:t xml:space="preserve">B. Personal Status and Sharia Courts</w:t>
      </w:r>
    </w:p>
    <w:p>
      <w:pPr>
        <w:pStyle w:val="FirstParagraph"/>
      </w:pPr>
      <w:r>
        <w:t xml:space="preserve">Perhaps the most distinct aspect of practicing as a Lawyer in Kuwait City involves personal status cases. Marriage, divorce, inheritance, and child custody for Muslims are governed strictly by Islamic Sharia principles as applied in Kuwaiti courts. A Lawyer representing clients in these matters must possess not only legal technical knowledge but also a deep understanding of religious jurisprudence. This requirement distinguishes the Kuwaiti practice from secular jurisdictions where such matters might be handled entirely under civil code.</w:t>
      </w:r>
    </w:p>
    <w:bookmarkEnd w:id="22"/>
    <w:bookmarkEnd w:id="23"/>
    <w:bookmarkStart w:id="26" w:name="X5585c140344cb156a435aac98611e2f1b7b41c4"/>
    <w:p>
      <w:pPr>
        <w:pStyle w:val="Heading2"/>
      </w:pPr>
      <w:r>
        <w:t xml:space="preserve">III. Professional Ethics and Advocacy in Kuwait City</w:t>
      </w:r>
    </w:p>
    <w:p>
      <w:pPr>
        <w:pStyle w:val="FirstParagraph"/>
      </w:pPr>
      <w:r>
        <w:t xml:space="preserve">The ethical landscape for a Lawyer in Kuwait City is defined by strict regulations set forth by the Bar Association. Professional integrity is paramount, given that the legal profession holds a high social standing within the conservative culture of Kuwait.</w:t>
      </w:r>
    </w:p>
    <w:bookmarkStart w:id="24" w:name="a.-client-confidentiality-and-trust"/>
    <w:p>
      <w:pPr>
        <w:pStyle w:val="Heading3"/>
      </w:pPr>
      <w:r>
        <w:t xml:space="preserve">A. Client Confidentiality and Trust</w:t>
      </w:r>
    </w:p>
    <w:p>
      <w:pPr>
        <w:pStyle w:val="FirstParagraph"/>
      </w:pPr>
      <w:r>
        <w:t xml:space="preserve">In a close-knit community like Kuwait City, where business and personal networks often overlap, confidentiality becomes even more critical. A Lawyer must navigate sensitive situations involving powerful families or major corporations without breaching the trust of their client. The reputation of a Lawyer in this city is built on discretion and reliability. Any breach of ethical standards can lead to severe disciplinary actions, including disbarment.</w:t>
      </w:r>
    </w:p>
    <w:bookmarkEnd w:id="24"/>
    <w:bookmarkStart w:id="25" w:name="b.-courtroom-advocacy"/>
    <w:p>
      <w:pPr>
        <w:pStyle w:val="Heading3"/>
      </w:pPr>
      <w:r>
        <w:t xml:space="preserve">B. Courtroom Advocacy</w:t>
      </w:r>
    </w:p>
    <w:p>
      <w:pPr>
        <w:pStyle w:val="FirstParagraph"/>
      </w:pPr>
      <w:r>
        <w:t xml:space="preserve">The style of advocacy required in Kuwait City differs from the adversarial style common in Anglo-American jurisdictions. While a Lawyer must vigorously defend their client's interests, there is an expectation of respect towards the judiciary and opposing counsel. The proceedings are often more inquisitorial, with judges playing an active role in questioning parties and witnesses. Therefore, a successful Lawyer adapts their strategy to assist the court in discovering the truth while simultaneously protecting their client’s rights.</w:t>
      </w:r>
    </w:p>
    <w:bookmarkEnd w:id="25"/>
    <w:bookmarkEnd w:id="26"/>
    <w:bookmarkStart w:id="29" w:name="Xd8bf6465cb44cfe49714ccbad790bb358d2036c"/>
    <w:p>
      <w:pPr>
        <w:pStyle w:val="Heading2"/>
      </w:pPr>
      <w:r>
        <w:t xml:space="preserve">IV. Contemporary Challenges Facing Legal Practice</w:t>
      </w:r>
    </w:p>
    <w:p>
      <w:pPr>
        <w:pStyle w:val="FirstParagraph"/>
      </w:pPr>
      <w:r>
        <w:t xml:space="preserve">The urban development of Kuwait City has introduced new legal challenges that Lawyers must address. The rapid modernization of infrastructure and the digital transformation of government services have created complex regulatory environments.</w:t>
      </w:r>
    </w:p>
    <w:bookmarkStart w:id="27" w:name="Xe5013b475fae8829871ed93892a042c03ec57a7"/>
    <w:p>
      <w:pPr>
        <w:pStyle w:val="Heading3"/>
      </w:pPr>
      <w:r>
        <w:t xml:space="preserve">A. Intellectual Property in a Digital Age</w:t>
      </w:r>
    </w:p>
    <w:p>
      <w:pPr>
        <w:pStyle w:val="FirstParagraph"/>
      </w:pPr>
      <w:r>
        <w:t xml:space="preserve">As Kuwait City becomes a regional hub for technology and startups, intellectual property (IP) rights have gained prominence. A Lawyer specializing in this field must help clients protect their patents, trademarks, and copyrights in accordance with international treaties ratified by Kuwait. This requires continuous education and adaptation to global standards.</w:t>
      </w:r>
    </w:p>
    <w:bookmarkEnd w:id="27"/>
    <w:bookmarkStart w:id="28" w:name="b.-foreign-investment-regulations"/>
    <w:p>
      <w:pPr>
        <w:pStyle w:val="Heading3"/>
      </w:pPr>
      <w:r>
        <w:t xml:space="preserve">B. Foreign Investment Regulations</w:t>
      </w:r>
    </w:p>
    <w:p>
      <w:pPr>
        <w:pStyle w:val="FirstParagraph"/>
      </w:pPr>
      <w:r>
        <w:t xml:space="preserve">Kuwait has been implementing various economic reforms to attract foreign direct investment (FDI) into the city. Consequently, Lawyers are increasingly involved in drafting joint venture agreements between local partners and foreign entities. Navigating the nuances of ownership laws, which restrict non-Kuwaiti ownership in certain sectors, requires precise legal expertise.</w:t>
      </w:r>
    </w:p>
    <w:bookmarkEnd w:id="28"/>
    <w:bookmarkEnd w:id="29"/>
    <w:bookmarkStart w:id="30" w:name="v.-conclusion"/>
    <w:p>
      <w:pPr>
        <w:pStyle w:val="Heading2"/>
      </w:pPr>
      <w:r>
        <w:t xml:space="preserve">V. Conclusion</w:t>
      </w:r>
    </w:p>
    <w:p>
      <w:pPr>
        <w:pStyle w:val="FirstParagraph"/>
      </w:pPr>
      <w:r>
        <w:t xml:space="preserve">In conclusion, the role of a Lawyer in Kuwait City is complex and multifaceted, requiring a blend of traditional knowledge and modern adaptability. Operating at the intersection of Islamic Sharia and Civil Code demands a high level of proficiency and ethical rigor. As Kuwait City evolves into a global commercial center, the demand for skilled legal professionals will continue to grow.</w:t>
      </w:r>
    </w:p>
    <w:p>
      <w:pPr>
        <w:pStyle w:val="BodyText"/>
      </w:pPr>
      <w:r>
        <w:t xml:space="preserve">This term paper has demonstrated that being a Lawyer in this jurisdiction is not merely about litigating disputes; it involves navigating cultural sensitivities, adhering to strict ethical codes, and providing strategic counsel in an increasingly interconnected world. For those aspiring to practice law in Kuwait City, or for clients seeking representation there, understanding these unique dynamics is essential. The Lawyer remains a vital guardian of rights and justice in this vibrant Gulf city.</w:t>
      </w:r>
    </w:p>
    <w:bookmarkEnd w:id="30"/>
    <w:bookmarkStart w:id="31" w:name="vi.-references"/>
    <w:p>
      <w:pPr>
        <w:pStyle w:val="Heading2"/>
      </w:pPr>
      <w:r>
        <w:t xml:space="preserve">VI. References</w:t>
      </w:r>
    </w:p>
    <w:p>
      <w:pPr>
        <w:numPr>
          <w:ilvl w:val="0"/>
          <w:numId w:val="1001"/>
        </w:numPr>
        <w:pStyle w:val="Compact"/>
      </w:pPr>
      <w:r>
        <w:t xml:space="preserve">Kuwait Constitution (1962).</w:t>
      </w:r>
    </w:p>
    <w:p>
      <w:pPr>
        <w:numPr>
          <w:ilvl w:val="0"/>
          <w:numId w:val="1001"/>
        </w:numPr>
        <w:pStyle w:val="Compact"/>
      </w:pPr>
      <w:r>
        <w:t xml:space="preserve">Kuwait Civil Code (Law No. 67 of 1980).</w:t>
      </w:r>
    </w:p>
    <w:p>
      <w:pPr>
        <w:numPr>
          <w:ilvl w:val="0"/>
          <w:numId w:val="1001"/>
        </w:numPr>
        <w:pStyle w:val="Compact"/>
      </w:pPr>
      <w:r>
        <w:t xml:space="preserve">The Personal Status Law for Muslims in Kuwait.</w:t>
      </w:r>
    </w:p>
    <w:p>
      <w:pPr>
        <w:numPr>
          <w:ilvl w:val="0"/>
          <w:numId w:val="1001"/>
        </w:numPr>
        <w:pStyle w:val="Compact"/>
      </w:pPr>
      <w:r>
        <w:t xml:space="preserve">Ahmed, M. (2018). "Legal Reforms and Economic Development in the Gulf." Journal of Middle Eastern Legal Studies.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Lawyer in Kuwait City</dc:title>
  <dc:creator/>
  <dc:language>en</dc:language>
  <cp:keywords/>
  <dcterms:created xsi:type="dcterms:W3CDTF">2026-07-29T14:31:53Z</dcterms:created>
  <dcterms:modified xsi:type="dcterms:W3CDTF">2026-07-29T14:31:53Z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