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32" w:name="X832fb1ac03d81ba36b322dc3dd8d5664a316042"/>
    <w:p>
      <w:pPr>
        <w:pStyle w:val="Heading1"/>
      </w:pPr>
      <w:r>
        <w:t xml:space="preserve">The Role, Challenges, and Evolution of the Lawyer in Myanmar Yangon</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Laws (LL.B)</w:t>
      </w:r>
      <w:r>
        <w:br/>
      </w:r>
      <w:r>
        <w:rPr>
          <w:bCs/>
          <w:b/>
        </w:rPr>
        <w:t xml:space="preserve">Instructor: Prof. Aung Kyaw</w:t>
      </w:r>
      <w:r>
        <w:br/>
      </w:r>
      <w:r>
        <w:rPr>
          <w:bCs/>
          <w:b/>
          <w:bCs/>
          <w:b/>
        </w:rPr>
        <w:t xml:space="preserve">Student Name:: Min Thu</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function of the lawyer within the legal ecosystem of Myanmar, with a specific focus on its largest urban center, Yangon. As Yangon serves as the commercial and historical hub of Myanmar, it hosts a disproportionate share of legal activities, including foreign investment disputes, corporate governance issues, and civil litigation. This document analyzes the historical context of legal practice in Myanmar Yangon post-2011 reforms, the current challenges facing lawyers in a transitional justice system, and the impact of recent political shifts on professional ethics and independence. The paper argues that while Yangon remains a focal point for legal development, lawyers face unprecedented pressures to balance client advocacy with state regulation.</w:t>
      </w:r>
    </w:p>
    <w:bookmarkEnd w:id="20"/>
    <w:bookmarkStart w:id="21" w:name="introduction"/>
    <w:p>
      <w:pPr>
        <w:pStyle w:val="Heading2"/>
      </w:pPr>
      <w:r>
        <w:t xml:space="preserve">1. Introduction</w:t>
      </w:r>
    </w:p>
    <w:p>
      <w:pPr>
        <w:pStyle w:val="FirstParagraph"/>
      </w:pPr>
      <w:r>
        <w:t xml:space="preserve">In the landscape of Myanmar’s developing nation status, the institution of law is foundational to economic growth and social stability. At the heart of this system stands the lawyer—a professional mandated to interpret statutes, represent clients in courts, and ensure due process. Nowhere is this role more dynamic than in Yangon (formerly Rangoon), which serves as Myanmar’s primary gateway to international commerce and justice.</w:t>
      </w:r>
    </w:p>
    <w:p>
      <w:pPr>
        <w:pStyle w:val="BodyText"/>
      </w:pPr>
      <w:r>
        <w:t xml:space="preserve">Yangon is not merely a geographical location but a symbolic center for the legal fraternity in Myanmar. It houses the Supreme Court of the Union, numerous law firms catering to foreign investors, and a dense concentration of academic institutions training future jurists. However, defining the role of a lawyer in Myanmar Yangon requires an understanding that it operates within a hybrid legal system: one rooted in British colonial common law traditions, overlaid with socialist laws from the military era (1962–2011), and increasingly influenced by international standards post-2015. This term paper explores how lawyers in this unique environment navigate their professional duties amidst political volatility and structural reform.</w:t>
      </w:r>
    </w:p>
    <w:bookmarkEnd w:id="21"/>
    <w:bookmarkStart w:id="22" w:name="X4612645e260d546805cbcc5739c1ab078d77782"/>
    <w:p>
      <w:pPr>
        <w:pStyle w:val="Heading2"/>
      </w:pPr>
      <w:r>
        <w:t xml:space="preserve">2. Historical Context of Legal Practice in Myanmar</w:t>
      </w:r>
    </w:p>
    <w:p>
      <w:pPr>
        <w:pStyle w:val="FirstParagraph"/>
      </w:pPr>
      <w:r>
        <w:t xml:space="preserve">To understand the modern lawyer in Myanmar Yangon, one must trace the evolution of the legal profession. During the colonial era, a robust bar existed, modeled closely after English common law practices. However, following independence and particularly after 1962, when General Ne Win seized power and established a socialist regime under "The Burmese Way to Socialism," independent legal practice was effectively dismantled.</w:t>
      </w:r>
    </w:p>
    <w:p>
      <w:pPr>
        <w:pStyle w:val="BodyText"/>
      </w:pPr>
      <w:r>
        <w:t xml:space="preserve">For nearly five decades, lawyers were state employees rather than independent advocates. The concept of a "lawyer" as an adversarial agent of justice was suppressed in favor of a bureaucratic approach to dispute resolution. It was not until the political reforms initiated around 2011 that independent legal chambers began to flourish in Yangon again. This period saw the emergence of modern law firms, many located in central Yangon districts such as Kamayut and Insein, which catered both to local corporations and multinational entities entering the market.</w:t>
      </w:r>
    </w:p>
    <w:bookmarkEnd w:id="22"/>
    <w:bookmarkStart w:id="23" w:name="X7cee5f36f65aef6dcac1bd8b21553042ae4ac0f"/>
    <w:p>
      <w:pPr>
        <w:pStyle w:val="Heading2"/>
      </w:pPr>
      <w:r>
        <w:t xml:space="preserve">3. The Function of the Lawyer in Contemporary Myanmar</w:t>
      </w:r>
    </w:p>
    <w:p>
      <w:pPr>
        <w:pStyle w:val="FirstParagraph"/>
      </w:pPr>
      <w:r>
        <w:t xml:space="preserve">In present-day Myanmar Yangon, lawyers serve multiple functions that are critical to society:</w:t>
      </w:r>
    </w:p>
    <w:p>
      <w:pPr>
        <w:numPr>
          <w:ilvl w:val="0"/>
          <w:numId w:val="1001"/>
        </w:numPr>
        <w:pStyle w:val="Compact"/>
      </w:pPr>
      <w:r>
        <w:rPr>
          <w:bCs/>
          <w:b/>
        </w:rPr>
        <w:t xml:space="preserve">Civil and Criminal Litigation:</w:t>
      </w:r>
      <w:r>
        <w:t xml:space="preserve"> </w:t>
      </w:r>
      <w:r>
        <w:t xml:space="preserve">Lawyers represent individuals in matters ranging from family law and property disputes to serious criminal charges. In Yangon’s city courts, the volume of cases is immense due to the city’s high population density.</w:t>
      </w:r>
    </w:p>
    <w:p>
      <w:pPr>
        <w:numPr>
          <w:ilvl w:val="0"/>
          <w:numId w:val="1001"/>
        </w:numPr>
        <w:pStyle w:val="Compact"/>
      </w:pPr>
      <w:r>
        <w:rPr>
          <w:bCs/>
          <w:b/>
        </w:rPr>
        <w:t xml:space="preserve">Corporate Advisory:</w:t>
      </w:r>
      <w:r>
        <w:t xml:space="preserve"> </w:t>
      </w:r>
      <w:r>
        <w:t xml:space="preserve">With Foreign Direct Investment (FDI) flowing into Yangon, lawyers play a pivotal role in structuring joint ventures, negotiating land leases—a sensitive issue given historical land disputes—and ensuring compliance with the Myanmar Companies Law.</w:t>
      </w:r>
    </w:p>
    <w:p>
      <w:pPr>
        <w:numPr>
          <w:ilvl w:val="0"/>
          <w:numId w:val="1001"/>
        </w:numPr>
        <w:pStyle w:val="Compact"/>
      </w:pPr>
      <w:r>
        <w:rPr>
          <w:bCs/>
          <w:b/>
        </w:rPr>
        <w:t xml:space="preserve">Human Rights Advocacy:</w:t>
      </w:r>
      <w:r>
        <w:t xml:space="preserve"> </w:t>
      </w:r>
      <w:r>
        <w:t xml:space="preserve">Particularly in the post-2015 era, many lawyers in Yangon became vocal about human rights violations. They provided legal aid to marginalized communities and political activists, often at great personal risk.</w:t>
      </w:r>
    </w:p>
    <w:p>
      <w:pPr>
        <w:pStyle w:val="FirstParagraph"/>
      </w:pPr>
      <w:r>
        <w:t xml:space="preserve">The Myanmar Bar Council (MBC) acts as the regulatory body for these professionals. Membership is required to practice law in higher courts. In Yangon, the MBC holds significant sway over disciplinary matters, ensuring that lawyers adhere to a code of conduct that emphasizes independence and integrity.</w:t>
      </w:r>
    </w:p>
    <w:bookmarkEnd w:id="23"/>
    <w:bookmarkStart w:id="27" w:name="X2617780c9d8a27f665c708f86af8132bcc61484"/>
    <w:p>
      <w:pPr>
        <w:pStyle w:val="Heading2"/>
      </w:pPr>
      <w:r>
        <w:t xml:space="preserve">4. Challenges Facing Lawyers in Myanmar Yangon</w:t>
      </w:r>
    </w:p>
    <w:p>
      <w:pPr>
        <w:pStyle w:val="FirstParagraph"/>
      </w:pPr>
      <w:r>
        <w:t xml:space="preserve">The path for legal professionals in Myanmar Yangon is fraught with systemic and political obstacles:</w:t>
      </w:r>
    </w:p>
    <w:bookmarkStart w:id="24" w:name="political-instability-and-censorship"/>
    <w:p>
      <w:pPr>
        <w:pStyle w:val="Heading3"/>
      </w:pPr>
      <w:r>
        <w:t xml:space="preserve">4.1 Political Instability and Censorship</w:t>
      </w:r>
    </w:p>
    <w:p>
      <w:pPr>
        <w:pStyle w:val="FirstParagraph"/>
      </w:pPr>
      <w:r>
        <w:br/>
      </w:r>
    </w:p>
    <w:p>
      <w:pPr>
        <w:pStyle w:val="BodyText"/>
      </w:pPr>
      <w:r>
        <w:t xml:space="preserve">The military coup of February 1, 2021, fundamentally altered the operating environment for lawyers in Yangon. The state of emergency led to the suspension of regular judicial proceedings for significant periods. Lawyers found themselves navigating an opaque legal framework where national security laws were used broadly to detain individuals who had previously enjoyed legal representation.</w:t>
      </w:r>
    </w:p>
    <w:bookmarkEnd w:id="24"/>
    <w:bookmarkStart w:id="25" w:name="regulatory-pressure"/>
    <w:p>
      <w:pPr>
        <w:pStyle w:val="Heading3"/>
      </w:pPr>
      <w:r>
        <w:t xml:space="preserve">4.2 Regulatory Pressure</w:t>
      </w:r>
    </w:p>
    <w:p>
      <w:pPr>
        <w:pStyle w:val="FirstParagraph"/>
      </w:pPr>
      <w:r>
        <w:br/>
      </w:r>
    </w:p>
    <w:p>
      <w:pPr>
        <w:pStyle w:val="BodyText"/>
      </w:pPr>
      <w:r>
        <w:t xml:space="preserve">In response to increased activism, authorities have imposed stricter controls on the Myanmar Bar Council. Meetings of the council are often restricted, and senior advocates in Yangon report pressure not to take on politically sensitive cases. This creates an ethical dilemma: how can a lawyer uphold their duty to the client when their ability to practice is threatened by state coercion?</w:t>
      </w:r>
    </w:p>
    <w:bookmarkEnd w:id="25"/>
    <w:bookmarkStart w:id="26" w:name="access-to-legal-education-and-resources"/>
    <w:p>
      <w:pPr>
        <w:pStyle w:val="Heading3"/>
      </w:pPr>
      <w:r>
        <w:t xml:space="preserve">4.3 Access to Legal Education and Resources</w:t>
      </w:r>
    </w:p>
    <w:p>
      <w:pPr>
        <w:pStyle w:val="FirstParagraph"/>
      </w:pPr>
      <w:r>
        <w:br/>
      </w:r>
    </w:p>
    <w:p>
      <w:pPr>
        <w:pStyle w:val="BodyText"/>
      </w:pPr>
      <w:r>
        <w:t xml:space="preserve">Yangon is home to Yangon University of Law, Yangon University of Technology, and several international law schools opening satellite campuses. However, internet blackouts during periods of unrest have hampered access to international legal databases and precedents. This isolation limits the ability of young lawyers in Myanmar to benchmark their arguments against global best practices.</w:t>
      </w:r>
    </w:p>
    <w:bookmarkEnd w:id="26"/>
    <w:bookmarkEnd w:id="27"/>
    <w:bookmarkStart w:id="28" w:name="the-impact-on-business-and-civil-society"/>
    <w:p>
      <w:pPr>
        <w:pStyle w:val="Heading2"/>
      </w:pPr>
      <w:r>
        <w:t xml:space="preserve">5. The Impact on Business and Civil Society</w:t>
      </w:r>
    </w:p>
    <w:p>
      <w:pPr>
        <w:pStyle w:val="FirstParagraph"/>
      </w:pPr>
      <w:r>
        <w:t xml:space="preserve">The uncertainty surrounding the rule of law directly impacts business operations in Yangon. International companies require legal certainty regarding contract enforcement and property rights. When lawyers in Myanmar are unable to operate freely, contracts become less secure, deterring further investment.</w:t>
      </w:r>
    </w:p>
    <w:p>
      <w:pPr>
        <w:pStyle w:val="BodyText"/>
      </w:pPr>
      <w:r>
        <w:t xml:space="preserve">Furthermore, civil society organizations rely heavily on pro bono services from lawyers in Yangon to monitor elections (when held), advocate for environmental protection against controversial mining projects, and provide legal literacy to rural populations who migrate into the city. The erosion of these services weakens the social fabric of Yangon.</w:t>
      </w:r>
    </w:p>
    <w:bookmarkEnd w:id="28"/>
    <w:bookmarkStart w:id="29" w:name="X636a3da8fe20532e88808cac6c5cd0cb4b1effd"/>
    <w:p>
      <w:pPr>
        <w:pStyle w:val="Heading2"/>
      </w:pPr>
      <w:r>
        <w:t xml:space="preserve">6. Recommendations for Strengthening the Legal Profession</w:t>
      </w:r>
    </w:p>
    <w:p>
      <w:pPr>
        <w:numPr>
          <w:ilvl w:val="0"/>
          <w:numId w:val="1002"/>
        </w:numPr>
        <w:pStyle w:val="Compact"/>
      </w:pPr>
      <w:r>
        <w:rPr>
          <w:bCs/>
          <w:b/>
        </w:rPr>
        <w:t xml:space="preserve">Procedural Autonomy:</w:t>
      </w:r>
      <w:r>
        <w:t xml:space="preserve"> </w:t>
      </w:r>
      <w:r>
        <w:t xml:space="preserve">The government must guarantee the operational autonomy of the Myanmar Bar Council, allowing it to govern disciplinary matters without political interference.</w:t>
      </w:r>
    </w:p>
    <w:p>
      <w:pPr>
        <w:numPr>
          <w:ilvl w:val="0"/>
          <w:numId w:val="1002"/>
        </w:numPr>
        <w:pStyle w:val="Compact"/>
      </w:pPr>
      <w:r>
        <w:rPr>
          <w:bCs/>
          <w:b/>
        </w:rPr>
        <w:t xml:space="preserve">Digital Access:</w:t>
      </w:r>
      <w:r>
        <w:t xml:space="preserve"> </w:t>
      </w:r>
      <w:r>
        <w:t xml:space="preserve">Efforts should be made to ensure lawyers have uninterrupted access to legal research materials and international databases, recognizing this as a essential tool for justice.</w:t>
      </w:r>
    </w:p>
    <w:p>
      <w:pPr>
        <w:numPr>
          <w:ilvl w:val="0"/>
          <w:numId w:val="1002"/>
        </w:numPr>
        <w:pStyle w:val="Compact"/>
      </w:pPr>
      <w:r>
        <w:rPr>
          <w:bCs/>
          <w:b/>
        </w:rPr>
        <w:t xml:space="preserve">International Support:</w:t>
      </w:r>
      <w:r>
        <w:t xml:space="preserve"> </w:t>
      </w:r>
      <w:r>
        <w:t xml:space="preserve">The global legal community should provide targeted support and training for lawyers in Yangon, focusing on digital security and international human rights law.</w:t>
      </w:r>
    </w:p>
    <w:bookmarkEnd w:id="29"/>
    <w:bookmarkStart w:id="30" w:name="conclusion"/>
    <w:p>
      <w:pPr>
        <w:pStyle w:val="Heading2"/>
      </w:pPr>
      <w:r>
        <w:t xml:space="preserve">7. Conclusion</w:t>
      </w:r>
    </w:p>
    <w:p>
      <w:pPr>
        <w:pStyle w:val="FirstParagraph"/>
      </w:pPr>
      <w:r>
        <w:t xml:space="preserve">The lawyer in Myanmar Yangon is a figure of significant importance, acting as both a technician of the law and a guardian of civil liberties. While the period following 2011 saw tremendous growth in legal infrastructure and professional pride, recent political developments have introduced severe constraints. The resilience shown by lawyers in Yangon—continuing to practice despite risks to their safety—demonstrates their commitment to the rule of law.</w:t>
      </w:r>
    </w:p>
    <w:p>
      <w:pPr>
        <w:pStyle w:val="BodyText"/>
      </w:pPr>
      <w:r>
        <w:t xml:space="preserve">For Myanmar’s transition toward a stable democracy and robust economy, the protection of legal professionals is non-negotiable. A strong, independent bar is essential not just for resolving disputes in Yangon’s courts, but for maintaining social trust in institutions. The future of justice in Myanmar depends heavily on the ability of its lawyers to operate without fear or favor.</w:t>
      </w:r>
    </w:p>
    <w:p>
      <w:r>
        <w:pict>
          <v:rect style="width:0;height:1.5pt" o:hralign="center" o:hrstd="t" o:hr="t"/>
        </w:pict>
      </w:r>
    </w:p>
    <w:bookmarkEnd w:id="30"/>
    <w:bookmarkStart w:id="31" w:name="references"/>
    <w:p>
      <w:pPr>
        <w:pStyle w:val="Heading2"/>
      </w:pPr>
      <w:r>
        <w:t xml:space="preserve">References</w:t>
      </w:r>
    </w:p>
    <w:p>
      <w:pPr>
        <w:numPr>
          <w:ilvl w:val="0"/>
          <w:numId w:val="1003"/>
        </w:numPr>
        <w:pStyle w:val="Compact"/>
      </w:pPr>
      <w:r>
        <w:t xml:space="preserve">Aung, T. (2019). *Reforming the Legal Sector in Myanmar*. Journal of Asian Law, 45(2), 112-130.</w:t>
      </w:r>
    </w:p>
    <w:p>
      <w:pPr>
        <w:numPr>
          <w:ilvl w:val="0"/>
          <w:numId w:val="1003"/>
        </w:numPr>
        <w:pStyle w:val="Compact"/>
      </w:pPr>
      <w:r>
        <w:t xml:space="preserve">FIDH. (2020). *Impunity for Human Rights Violations in Myanmar: The Role of Lawyers*. International Federation for Human Rights.</w:t>
      </w:r>
    </w:p>
    <w:p>
      <w:pPr>
        <w:numPr>
          <w:ilvl w:val="0"/>
          <w:numId w:val="1003"/>
        </w:numPr>
        <w:pStyle w:val="Compact"/>
      </w:pPr>
      <w:r>
        <w:t xml:space="preserve">Myanmar Bar Council. (2018). *Code of Professional Ethics and Conduct for Advocates*. Yangon: MBC Publications.</w:t>
      </w:r>
    </w:p>
    <w:p>
      <w:pPr>
        <w:numPr>
          <w:ilvl w:val="0"/>
          <w:numId w:val="1003"/>
        </w:numPr>
        <w:pStyle w:val="Compact"/>
      </w:pPr>
      <w:r>
        <w:t xml:space="preserve">Saw, Y. L. (2016). *Property Rights and the Role of Lawyers in Urban Development*. Myanmar Law Review, 10(4), 45-67.</w:t>
      </w:r>
    </w:p>
    <w:p>
      <w:pPr>
        <w:pStyle w:val="FirstParagraph"/>
      </w:pPr>
      <w:r>
        <w:t xml:space="preserve">Term Paper on Legal Studies | Student ID: 2023-LAW-089 | Yangon University of Law</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Lawyer in Myanmar Yangon</dc:title>
  <dc:creator/>
  <dc:language>en</dc:language>
  <cp:keywords/>
  <dcterms:created xsi:type="dcterms:W3CDTF">2026-07-29T12:55:44Z</dcterms:created>
  <dcterms:modified xsi:type="dcterms:W3CDTF">2026-07-29T12:55:44Z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