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Law and Legal Studies</w:t>
      </w:r>
      <w:r>
        <w:br/>
      </w:r>
    </w:p>
    <w:p>
      <w:pPr>
        <w:pStyle w:val="BodyText"/>
      </w:pPr>
      <w:r>
        <w:t xml:space="preserve">Degree Program:/p&gt;</w:t>
      </w:r>
    </w:p>
    <w:p>
      <w:pPr>
        <w:pStyle w:val="BodyText"/>
      </w:pPr>
      <w:r>
        <w:t xml:space="preserve">Bachelor of Laws (LL.B.)</w:t>
      </w:r>
    </w:p>
    <w:bookmarkStart w:id="32" w:name="Xee557ca6886c6c9653e33d8a5e6fbd9350ce93e"/>
    <w:p>
      <w:pPr>
        <w:pStyle w:val="Heading1"/>
      </w:pPr>
      <w:r>
        <w:t xml:space="preserve">The Role and Evolution of the Lawyer in Saudi Arabia Riyadh: Navigating Modernization within Islamic Jurisprudence</w:t>
      </w:r>
    </w:p>
    <w:bookmarkStart w:id="20" w:name="abstract"/>
    <w:p>
      <w:pPr>
        <w:pStyle w:val="Heading2"/>
      </w:pPr>
      <w:r>
        <w:t xml:space="preserve">Abstract</w:t>
      </w:r>
    </w:p>
    <w:p>
      <w:pPr>
        <w:pStyle w:val="FirstParagraph"/>
      </w:pPr>
      <w:r>
        <w:t xml:space="preserve">This term paper examines the multifaceted role of the lawyer within the legal framework of Saudi Arabia Riyadh. As a central hub for commerce, governance, and culture in the Kingdom, Riyadh serves as the primary arena where legal disputes are adjudicated and corporate compliance is enforced. This document analyzes how lawyers operate at the intersection of Sharia law (Islamic Jurisprudence), royal decrees (Nizams), and emerging international commercial standards. Furthermore, it explores the impact of Vision 2030 on the legal profession, highlighting the shift toward codification, specialization, and international arbitration in Saudi Arabia Riyadh.</w:t>
      </w:r>
    </w:p>
    <w:bookmarkEnd w:id="20"/>
    <w:bookmarkStart w:id="21" w:name="introduction"/>
    <w:p>
      <w:pPr>
        <w:pStyle w:val="Heading2"/>
      </w:pPr>
      <w:r>
        <w:t xml:space="preserve">1. Introduction</w:t>
      </w:r>
    </w:p>
    <w:p>
      <w:pPr>
        <w:pStyle w:val="FirstParagraph"/>
      </w:pPr>
      <w:r>
        <w:t xml:space="preserve">The legal profession has undergone a profound transformation in recent years across the Middle East, with Saudi Arabia Riyadh standing at the forefront of this change. Traditionally, legal representation was not formally regulated in the same manner as Western jurisdictions; however, the enactment of the Lawyers Law and its subsequent regulations have established a structured framework for advocates. In Saudi Arabia Riyadh, a lawyer is no longer just an advisor on religious matters but a strategic partner in navigating complex regulatory environments. This paper argues that the modern lawyer in Saudi Arabia Riyadh must possess dual competencies: deep mastery of Sharia principles and proficiency in modern statutory law to effectively serve clients in one of the world’s most rapidly evolving economies.</w:t>
      </w:r>
    </w:p>
    <w:bookmarkEnd w:id="21"/>
    <w:bookmarkStart w:id="22" w:name="X8a5252a6bbd810387b8c9022f6e89d1ccf80bcd"/>
    <w:p>
      <w:pPr>
        <w:pStyle w:val="Heading2"/>
      </w:pPr>
      <w:r>
        <w:t xml:space="preserve">2. The Historical Context and Regulatory Framework</w:t>
      </w:r>
    </w:p>
    <w:p>
      <w:pPr>
        <w:pStyle w:val="FirstParagraph"/>
      </w:pPr>
      <w:r>
        <w:t xml:space="preserve">To understand the contemporary lawyer, one must first appreciate the historical context. For decades, justice was administered by judges (Qadis) without a formalized bar association or standardized legal education requirements for practitioners. The turning point occurred with the implementation of new laws governing legal practice, which mandated that lawyers pass rigorous examinations and adhere to strict ethical codes set by the Ministry of Justice in Saudi Arabia Riyadh.</w:t>
      </w:r>
    </w:p>
    <w:p>
      <w:pPr>
        <w:pStyle w:val="BodyText"/>
      </w:pPr>
      <w:r>
        <w:t xml:space="preserve">The foundation of all law in Saudi Arabia is the Quran and the Sunnah (traditions) of the Prophet Muhammad. However, this does not mean that law is static. The issuance of Royal Decrees, known as Nizams, has introduced codified statutes covering areas such as commercial transactions, labor rights, and intellectual property. Consequently, a lawyer in Saudi Arabia Riyadh must navigate a dual source of law: uncodified religious principles and codified statutory regulations.</w:t>
      </w:r>
    </w:p>
    <w:bookmarkEnd w:id="22"/>
    <w:bookmarkStart w:id="26" w:name="Xa96076b5224a3191676d9600dbad00a142b1347"/>
    <w:p>
      <w:pPr>
        <w:pStyle w:val="Heading2"/>
      </w:pPr>
      <w:r>
        <w:t xml:space="preserve">3. The Scope of Practice in Saudi Arabia Riyadh</w:t>
      </w:r>
    </w:p>
    <w:bookmarkStart w:id="23" w:name="corporate-and-commercial-law"/>
    <w:p>
      <w:pPr>
        <w:pStyle w:val="Heading3"/>
      </w:pPr>
      <w:r>
        <w:t xml:space="preserve">3.1 Corporate and Commercial Law</w:t>
      </w:r>
    </w:p>
    <w:p>
      <w:pPr>
        <w:pStyle w:val="FirstParagraph"/>
      </w:pPr>
      <w:r>
        <w:t xml:space="preserve">Riyadh is the economic engine of Saudi Arabia, hosting the headquarters of most multinational corporations operating in the Kingdom. Lawyers specializing in corporate law play a critical role in facilitating mergers, acquisitions, and joint ventures. Under Vision 2030 initiatives aimed at diversifying the economy away from oil, foreign direct investment (FDI) has surged. Lawyers must ensure that contracts comply with both local Sharia prohibitions (such as those regarding interest/Riba or uncertainty/Gharar) and international business standards.</w:t>
      </w:r>
    </w:p>
    <w:bookmarkEnd w:id="23"/>
    <w:bookmarkStart w:id="24" w:name="litigation-and-dispute-resolution"/>
    <w:p>
      <w:pPr>
        <w:pStyle w:val="Heading3"/>
      </w:pPr>
      <w:r>
        <w:t xml:space="preserve">3.2 Litigation and Dispute Resolution</w:t>
      </w:r>
    </w:p>
    <w:p>
      <w:pPr>
        <w:pStyle w:val="FirstParagraph"/>
      </w:pPr>
      <w:r>
        <w:t xml:space="preserve">In the court system of Saudi Arabia Riyadh, lawyers represent clients before the General Courts, the Court of Appeal, and the Supreme Court. The process is increasingly becoming more formalized, with greater emphasis on written pleadings rather than purely oral arguments. Lawyers must draft detailed memos citing relevant Nizams and precedents established by higher courts. The efficiency of litigation in Riyadh has improved significantly due to digitization efforts by the Ministry of Justice, requiring lawyers to be tech-savvy.</w:t>
      </w:r>
    </w:p>
    <w:bookmarkEnd w:id="24"/>
    <w:bookmarkStart w:id="25" w:name="Xc58e36bcd7a5aeebd4c68619d7593f1ffc625a3"/>
    <w:p>
      <w:pPr>
        <w:pStyle w:val="Heading3"/>
      </w:pPr>
      <w:r>
        <w:t xml:space="preserve">3.3 Specialized Areas: Family, Labor, and Criminal Law</w:t>
      </w:r>
    </w:p>
    <w:p>
      <w:pPr>
        <w:pStyle w:val="FirstParagraph"/>
      </w:pPr>
      <w:r>
        <w:t xml:space="preserve">Beyond corporate matters, family law remains a significant area of practice in Saudi Arabia Riyadh. Lawyers assist in divorce proceedings, child custody disputes (Kefala), and inheritance issues (Faraid). Given the sensitivity of these cases to Islamic jurisprudence, lawyers must demonstrate exceptional cultural and religious literacy. Similarly, labor law has seen substantial reforms to protect workers' rights while maintaining business flexibility, requiring lawyers to mediate between employers and employees in accordance with updated labor regulations.</w:t>
      </w:r>
    </w:p>
    <w:bookmarkEnd w:id="25"/>
    <w:bookmarkEnd w:id="26"/>
    <w:bookmarkStart w:id="27" w:name="X8a6f123bdbd49fc5c0d39d38132412e962a3338"/>
    <w:p>
      <w:pPr>
        <w:pStyle w:val="Heading2"/>
      </w:pPr>
      <w:r>
        <w:t xml:space="preserve">4. Impact of Vision 2030 on the Legal Profession</w:t>
      </w:r>
    </w:p>
    <w:p>
      <w:pPr>
        <w:pStyle w:val="FirstParagraph"/>
      </w:pPr>
      <w:r>
        <w:t xml:space="preserve">Vision 2030 is not merely an economic plan but a comprehensive social and legal transformation agenda for Saudi Arabia Riyadh. For lawyers, this vision presents both challenges and opportunities. One of the most significant changes is the push toward specialization. Previously, generalist practitioners dominated the market in Riyadh; now, there is a high demand for experts in intellectual property (IP), data privacy (PDPL), anti-money laundering (AML), and cybersecurity.</w:t>
      </w:r>
    </w:p>
    <w:p>
      <w:pPr>
        <w:pStyle w:val="BodyText"/>
      </w:pPr>
      <w:r>
        <w:t xml:space="preserve">Furthermore, Vision 2030 emphasizes international arbitration as an alternative dispute resolution mechanism. The Saudi Center for Commercial Arbitration (SCCA) has gained prominence, allowing parties to choose neutral venues outside the local court system. Lawyers in Saudi Arabia Riyadh must now be proficient in arbitration rules and capable of representing clients in international panels, bridging the gap between local customs and global legal practices.</w:t>
      </w:r>
    </w:p>
    <w:bookmarkEnd w:id="27"/>
    <w:bookmarkStart w:id="28" w:name="Xcec0cdfbf541da75d39637666249479350353d9"/>
    <w:p>
      <w:pPr>
        <w:pStyle w:val="Heading2"/>
      </w:pPr>
      <w:r>
        <w:t xml:space="preserve">5. Ethical Considerations and Professional Conduct</w:t>
      </w:r>
    </w:p>
    <w:p>
      <w:pPr>
        <w:pStyle w:val="FirstParagraph"/>
      </w:pPr>
      <w:r>
        <w:t xml:space="preserve">The Code of Professional Conduct for Lawyers in Saudi Arabia emphasizes integrity, confidentiality, and independence. In a close-knit society like Riyadh, where personal relationships often overlap with professional engagements, maintaining strict ethical boundaries is challenging yet essential. Lawyers are prohibited from engaging in conflicts of interest and must adhere to the principles of justice as defined by Sharia. Violations can lead to disciplinary action by the Bar Association or cancellation of the license to practice law.</w:t>
      </w:r>
    </w:p>
    <w:bookmarkEnd w:id="28"/>
    <w:bookmarkStart w:id="29" w:name="challenges-facing-lawyers-in-riyadh"/>
    <w:p>
      <w:pPr>
        <w:pStyle w:val="Heading2"/>
      </w:pPr>
      <w:r>
        <w:t xml:space="preserve">6. Challenges Facing Lawyers in Riyadh</w:t>
      </w:r>
    </w:p>
    <w:p>
      <w:pPr>
        <w:pStyle w:val="FirstParagraph"/>
      </w:pPr>
      <w:r>
        <w:t xml:space="preserve">Despite progress, challenges remain. The legal language in Saudi Arabia Riyadh is predominantly Arabic, requiring lawyers who may be trained in English-speaking jurisdictions to achieve high proficiency in Legal Arabic. Additionally, the rapid pace of legislative change means that continuing legal education is mandatory and rigorous. Lawyers must constantly update their knowledge to keep pace with new royal decrees issued by the Ministry of Justice.</w:t>
      </w:r>
    </w:p>
    <w:bookmarkEnd w:id="29"/>
    <w:bookmarkStart w:id="30" w:name="conclusion"/>
    <w:p>
      <w:pPr>
        <w:pStyle w:val="Heading2"/>
      </w:pPr>
      <w:r>
        <w:t xml:space="preserve">7. Conclusion</w:t>
      </w:r>
    </w:p>
    <w:p>
      <w:pPr>
        <w:pStyle w:val="FirstParagraph"/>
      </w:pPr>
      <w:r>
        <w:t xml:space="preserve">The role of the lawyer in Saudi Arabia Riyadh has evolved from a traditional religious advisor to a complex legal strategist capable of navigating both Sharia principles and modern statutory laws. As the Kingdom moves toward its Vision 2030 goals, the demand for sophisticated legal services will continue to grow. Lawyers must adapt by specializing in emerging fields, embracing technology, and maintaining high ethical standards. Ultimately, the lawyer in Saudi Arabia Riyadh serves as a vital bridge between tradition and modernity, ensuring that justice is served while facilitating economic growth and social stability.</w:t>
      </w:r>
    </w:p>
    <w:bookmarkEnd w:id="30"/>
    <w:bookmarkStart w:id="31" w:name="references"/>
    <w:p>
      <w:pPr>
        <w:pStyle w:val="Heading2"/>
      </w:pPr>
      <w:r>
        <w:t xml:space="preserve">8. References</w:t>
      </w:r>
    </w:p>
    <w:p>
      <w:pPr>
        <w:numPr>
          <w:ilvl w:val="0"/>
          <w:numId w:val="1001"/>
        </w:numPr>
        <w:pStyle w:val="Compact"/>
      </w:pPr>
      <w:r>
        <w:rPr>
          <w:bCs/>
          <w:b/>
        </w:rPr>
        <w:t xml:space="preserve">The Holy Quran and the Sunnah of the Prophet Muhammad (PBUH).</w:t>
      </w:r>
    </w:p>
    <w:p>
      <w:pPr>
        <w:numPr>
          <w:ilvl w:val="0"/>
          <w:numId w:val="1001"/>
        </w:numPr>
        <w:pStyle w:val="Compact"/>
      </w:pPr>
      <w:r>
        <w:rPr>
          <w:bCs/>
          <w:b/>
        </w:rPr>
        <w:t xml:space="preserve">Kingdom of Saudi Arabia Ministry of Justice.</w:t>
      </w:r>
      <w:r>
        <w:t xml:space="preserve"> </w:t>
      </w:r>
      <w:r>
        <w:t xml:space="preserve">(2023). *Regulations for Legal Practice in Saudi Arabia*. Riyadh: MOJ Publications.</w:t>
      </w:r>
    </w:p>
    <w:p>
      <w:pPr>
        <w:numPr>
          <w:ilvl w:val="0"/>
          <w:numId w:val="1001"/>
        </w:numPr>
        <w:pStyle w:val="Compact"/>
      </w:pPr>
      <w:r>
        <w:rPr>
          <w:bCs/>
          <w:b/>
        </w:rPr>
        <w:t xml:space="preserve">Saudi Vision 2030 Framework.</w:t>
      </w:r>
      <w:r>
        <w:t xml:space="preserve"> </w:t>
      </w:r>
      <w:r>
        <w:t xml:space="preserve">(2016). *Kingdom’s Transformation Program*. Presidency of the Council of Economic and Development Affairs.</w:t>
      </w:r>
    </w:p>
    <w:p>
      <w:pPr>
        <w:numPr>
          <w:ilvl w:val="0"/>
          <w:numId w:val="1001"/>
        </w:numPr>
        <w:pStyle w:val="Compact"/>
      </w:pPr>
      <w:r>
        <w:rPr>
          <w:bCs/>
          <w:b/>
        </w:rPr>
        <w:t xml:space="preserve">Saudi Center for Commercial Arbitration (SCCA).</w:t>
      </w:r>
      <w:r>
        <w:t xml:space="preserve"> </w:t>
      </w:r>
      <w:r>
        <w:t xml:space="preserve">*Arbitration Rules and Guidelines*. Riyadh.</w:t>
      </w:r>
    </w:p>
    <w:p>
      <w:pPr>
        <w:numPr>
          <w:ilvl w:val="0"/>
          <w:numId w:val="1001"/>
        </w:numPr>
        <w:pStyle w:val="Compact"/>
      </w:pPr>
      <w:r>
        <w:rPr>
          <w:bCs/>
          <w:b/>
        </w:rPr>
        <w:t xml:space="preserve">Jedwan, A. O., &amp; Al-Farhan, S. M.</w:t>
      </w:r>
      <w:r>
        <w:t xml:space="preserve"> </w:t>
      </w:r>
      <w:r>
        <w:t xml:space="preserve">(2021). *Contract Law in Saudi Arabia: Principles and Application*. Journal of Islamic Legal Studies, 15(3),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Saudi Arabia Riyadh</dc:title>
  <dc:creator/>
  <dc:language>en</dc:language>
  <cp:keywords/>
  <dcterms:created xsi:type="dcterms:W3CDTF">2026-07-29T11:48:02Z</dcterms:created>
  <dcterms:modified xsi:type="dcterms:W3CDTF">2026-07-29T11:48:02Z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