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Lawyers</w:t>
      </w:r>
      <w:r>
        <w:t xml:space="preserve"> </w:t>
      </w:r>
      <w:r>
        <w:t xml:space="preserve">in</w:t>
      </w:r>
      <w:r>
        <w:t xml:space="preserve"> </w:t>
      </w:r>
      <w:r>
        <w:t xml:space="preserve">Turkey</w:t>
      </w:r>
      <w:r>
        <w:t xml:space="preserve"> </w:t>
      </w:r>
      <w:r>
        <w:t xml:space="preserve">Ankara</w:t>
      </w:r>
    </w:p>
    <w:bookmarkStart w:id="29" w:name="X4d7b573eec7c0f6a718e1fdbf37d62266d99894"/>
    <w:p>
      <w:pPr>
        <w:pStyle w:val="Heading1"/>
      </w:pPr>
      <w:r>
        <w:t xml:space="preserve">The Role and Challenges of Lawyers in Turkey Ankara</w:t>
      </w:r>
    </w:p>
    <w:p>
      <w:pPr>
        <w:pStyle w:val="FirstParagraph"/>
      </w:pPr>
      <w:r>
        <w:rPr>
          <w:bCs/>
          <w:b/>
        </w:rPr>
        <w:t xml:space="preserve">Date:</w:t>
      </w:r>
      <w:r>
        <w:t xml:space="preserve"> </w:t>
      </w:r>
      <w:r>
        <w:t xml:space="preserve">October 24, 2023</w:t>
      </w:r>
      <w:r>
        <w:br/>
      </w:r>
      <w:r>
        <w:rPr>
          <w:bCs/>
          <w:b/>
        </w:rPr>
        <w:t xml:space="preserve">Degree Program:</w:t>
      </w:r>
      <w:r>
        <w:t xml:space="preserve"> </w:t>
      </w:r>
      <w:r>
        <w:t xml:space="preserve">Legal Studies</w:t>
      </w:r>
      <w:r>
        <w:br/>
      </w:r>
    </w:p>
    <w:p>
      <w:pPr>
        <w:pStyle w:val="BodyText"/>
      </w:pPr>
      <w:r>
        <w:t xml:space="preserve">Institution:** Term Paper Submission</w:t>
      </w:r>
    </w:p>
    <w:p>
      <w:r>
        <w:pict>
          <v:rect style="width:0;height:1.5pt" o:hralign="center" o:hrstd="t" o:hr="t"/>
        </w:pict>
      </w:r>
    </w:p>
    <w:bookmarkStart w:id="20" w:name="Xf1503f4783b8c8976ed8312b6928524c1a22592"/>
    <w:p>
      <w:pPr>
        <w:pStyle w:val="Heading2"/>
      </w:pPr>
      <w:r>
        <w:t xml:space="preserve">I. Introduction: The Legal Landscape of Turkey Ankara</w:t>
      </w:r>
    </w:p>
    <w:p>
      <w:pPr>
        <w:pStyle w:val="FirstParagraph"/>
      </w:pPr>
      <w:r>
        <w:t xml:space="preserve">The Republic of Turkey, located at the crossroads of Europe and Asia, has undergone significant legal transformations over the past two decades. At the heart of this transformation lies its capital city,</w:t>
      </w:r>
      <w:r>
        <w:t xml:space="preserve"> </w:t>
      </w:r>
      <w:r>
        <w:rPr>
          <w:bCs/>
          <w:b/>
        </w:rPr>
        <w:t xml:space="preserve">Turkey Ankara</w:t>
      </w:r>
      <w:r>
        <w:t xml:space="preserve">. As a political and administrative hub, Ankara hosts numerous government institutions, international organizations, and corporate headquarters. Consequently</w:t>
      </w:r>
      <w:r>
        <w:rPr>
          <w:vertAlign w:val="superscript"/>
        </w:rPr>
        <w:t xml:space="preserve">1</w:t>
      </w:r>
      <w:r>
        <w:t xml:space="preserve">, the demand for qualified legal professionals is substantial. This term paper aims to explore the multifaceted role of a</w:t>
      </w:r>
      <w:r>
        <w:t xml:space="preserve"> </w:t>
      </w:r>
      <w:r>
        <w:rPr>
          <w:bCs/>
          <w:b/>
        </w:rPr>
        <w:t xml:space="preserve">Lawyer</w:t>
      </w:r>
      <w:r>
        <w:t xml:space="preserve"> </w:t>
      </w:r>
      <w:r>
        <w:t xml:space="preserve">within this specific context.</w:t>
      </w:r>
    </w:p>
    <w:p>
      <w:pPr>
        <w:pStyle w:val="BodyText"/>
      </w:pPr>
      <w:r>
        <w:t xml:space="preserve">A</w:t>
      </w:r>
      <w:r>
        <w:t xml:space="preserve"> </w:t>
      </w:r>
      <w:r>
        <w:rPr>
          <w:bCs/>
          <w:b/>
        </w:rPr>
        <w:t xml:space="preserve">Lawyer</w:t>
      </w:r>
    </w:p>
    <w:bookmarkEnd w:id="20"/>
    <w:bookmarkStart w:id="21" w:name="Xa6d2ab86c0229174d2d4182b20f570f6c0bdf7f"/>
    <w:p>
      <w:pPr>
        <w:pStyle w:val="Heading2"/>
      </w:pPr>
      <w:r>
        <w:t xml:space="preserve">II. Historical Context and Professional Development</w:t>
      </w:r>
    </w:p>
    <w:p>
      <w:pPr>
        <w:pStyle w:val="FirstParagraph"/>
      </w:pPr>
      <w:r>
        <w:t xml:space="preserve">To understand the current state of legal practice in</w:t>
      </w:r>
      <w:r>
        <w:t xml:space="preserve"> </w:t>
      </w:r>
      <w:r>
        <w:rPr>
          <w:bCs/>
          <w:b/>
        </w:rPr>
        <w:t xml:space="preserve">Turkey Ankara</w:t>
      </w:r>
      <w:r>
        <w:t xml:space="preserve">, one must first look at its historical roots. The modern Turkish legal system was established during the founding of the Republic, heavily influenced by European models, particularly Swiss civil law and Italian criminal law. This transition marked a shift from religious-based jurisprudence to a secular, codified system.</w:t>
      </w:r>
    </w:p>
    <w:p>
      <w:pPr>
        <w:pStyle w:val="BodyText"/>
      </w:pPr>
      <w:r>
        <w:t xml:space="preserve">Over time, the profession of a</w:t>
      </w:r>
      <w:r>
        <w:t xml:space="preserve"> </w:t>
      </w:r>
      <w:r>
        <w:rPr>
          <w:bCs/>
          <w:b/>
        </w:rPr>
        <w:t xml:space="preserve">Lawyer</w:t>
      </w:r>
      <w:r>
        <w:t xml:space="preserve"> </w:t>
      </w:r>
      <w:r>
        <w:t xml:space="preserve">in Ankara has evolved significantly. In the early years of the Republic, legal education was centralized and rigorous standards were set to ensure uniformity. Today,</w:t>
      </w:r>
      <w:r>
        <w:rPr>
          <w:vertAlign w:val="superscript"/>
        </w:rPr>
        <w:t xml:space="preserve">2</w:t>
      </w:r>
      <w:r>
        <w:t xml:space="preserve">, while educational reforms continue to impact how young lawyers are trained, existing practitioners must navigate an increasingly complex legal environment that includes international arbitration, intellectual property rights, and human rights law.</w:t>
      </w:r>
    </w:p>
    <w:bookmarkEnd w:id="21"/>
    <w:bookmarkStart w:id="25" w:name="Xcacd2ac164483dbd2681ae265fc1fc3a4601713"/>
    <w:p>
      <w:pPr>
        <w:pStyle w:val="Heading2"/>
      </w:pPr>
      <w:r>
        <w:t xml:space="preserve">III. Core Functions of a Lawyer in Turkey Ankara</w:t>
      </w:r>
    </w:p>
    <w:p>
      <w:pPr>
        <w:pStyle w:val="FirstParagraph"/>
      </w:pPr>
      <w:r>
        <w:t xml:space="preserve">The primary function of a</w:t>
      </w:r>
      <w:r>
        <w:t xml:space="preserve"> </w:t>
      </w:r>
      <w:r>
        <w:rPr>
          <w:bCs/>
          <w:b/>
        </w:rPr>
        <w:t xml:space="preserve">Lawyer</w:t>
      </w:r>
      <w:r>
        <w:t xml:space="preserve"> </w:t>
      </w:r>
      <w:r>
        <w:t xml:space="preserve">is to provide legal counsel and representation. In</w:t>
      </w:r>
    </w:p>
    <w:p>
      <w:pPr>
        <w:pStyle w:val="BodyText"/>
      </w:pPr>
      <w:r>
        <w:t xml:space="preserve">Turkey Ankara, where many multinational companies are headquartered, this role extends beyond domestic litigation to include cross-border transactions.</w:t>
      </w:r>
    </w:p>
    <w:bookmarkStart w:id="22" w:name="a.-litigation-and-advocacy"/>
    <w:p>
      <w:pPr>
        <w:pStyle w:val="Heading3"/>
      </w:pPr>
      <w:r>
        <w:t xml:space="preserve">A. Litigation and Advocacy</w:t>
      </w:r>
    </w:p>
    <w:p>
      <w:pPr>
        <w:pStyle w:val="FirstParagraph"/>
      </w:pPr>
      <w:r>
        <w:t xml:space="preserve">Courtroom advocacy remains a cornerstone of a</w:t>
      </w:r>
      <w:r>
        <w:t xml:space="preserve"> </w:t>
      </w:r>
      <w:r>
        <w:rPr>
          <w:bCs/>
          <w:b/>
        </w:rPr>
        <w:t xml:space="preserve">Lawyer's</w:t>
      </w:r>
      <w:r>
        <w:t xml:space="preserve"> </w:t>
      </w:r>
      <w:r>
        <w:t xml:space="preserve">responsibilities. In Ankara, lawyers appear before various courts including the Court of Cassation and Administrative Courts. Given the volume of cases in the capital, efficiency and thoroughness are paramount. A competent</w:t>
      </w:r>
      <w:r>
        <w:t xml:space="preserve"> </w:t>
      </w:r>
      <w:r>
        <w:rPr>
          <w:bCs/>
          <w:b/>
        </w:rPr>
        <w:t xml:space="preserve">Lawyer</w:t>
      </w:r>
      <w:r>
        <w:t xml:space="preserve"> </w:t>
      </w:r>
      <w:r>
        <w:t xml:space="preserve">must possess not only legal knowledge but also strategic thinking to navigate procedural complexities.</w:t>
      </w:r>
    </w:p>
    <w:bookmarkEnd w:id="22"/>
    <w:bookmarkStart w:id="23" w:name="b.-corporate-legal-advisory"/>
    <w:p>
      <w:pPr>
        <w:pStyle w:val="Heading3"/>
      </w:pPr>
      <w:r>
        <w:t xml:space="preserve">B. Corporate Legal Advisory</w:t>
      </w:r>
    </w:p>
    <w:p>
      <w:pPr>
        <w:pStyle w:val="FirstParagraph"/>
      </w:pPr>
      <w:r>
        <w:t xml:space="preserve">With Ankara being a center for government contracting and large-scale infrastructure projects, corporate law is a thriving sector. A</w:t>
      </w:r>
      <w:r>
        <w:t xml:space="preserve"> </w:t>
      </w:r>
      <w:r>
        <w:rPr>
          <w:bCs/>
          <w:b/>
        </w:rPr>
        <w:t xml:space="preserve">Lawyer</w:t>
      </w:r>
      <w:r>
        <w:t xml:space="preserve"> </w:t>
      </w:r>
      <w:r>
        <w:t xml:space="preserve">specializing in this field advises companies on compliance with Turkish labor laws, tax regulations, and public procurement rules. This advisory role helps mitigate risks for businesses operating within the jurisdiction of</w:t>
      </w:r>
    </w:p>
    <w:p>
      <w:pPr>
        <w:pStyle w:val="BodyText"/>
      </w:pPr>
      <w:r>
        <w:t xml:space="preserve">Turkey Ankara.</w:t>
      </w:r>
    </w:p>
    <w:bookmarkEnd w:id="23"/>
    <w:bookmarkStart w:id="24" w:name="c.-human-rights-and-constitutional-law"/>
    <w:p>
      <w:pPr>
        <w:pStyle w:val="Heading3"/>
      </w:pPr>
      <w:r>
        <w:t xml:space="preserve">C. Human Rights and Constitutional Law</w:t>
      </w:r>
    </w:p>
    <w:p>
      <w:pPr>
        <w:pStyle w:val="FirstParagraph"/>
      </w:pPr>
      <w:r>
        <w:t xml:space="preserve">In recent years,</w:t>
      </w:r>
      <w:r>
        <w:rPr>
          <w:vertAlign w:val="superscript"/>
        </w:rPr>
        <w:t xml:space="preserve">3</w:t>
      </w:r>
      <w:r>
        <w:t xml:space="preserve">, there has been growing interest in constitutional law among legal practitioners in</w:t>
      </w:r>
      <w:r>
        <w:t xml:space="preserve"> </w:t>
      </w:r>
      <w:r>
        <w:rPr>
          <w:bCs/>
          <w:b/>
        </w:rPr>
        <w:t xml:space="preserve">Turkey Ankara</w:t>
      </w:r>
      <w:r>
        <w:t xml:space="preserve">. Lawyers often engage in cases involving fundamental rights, freedom of expression, and due process. This area requires a deep understanding of both domestic constitutional provisions and international human rights instruments to which Turkey is a signatory.</w:t>
      </w:r>
    </w:p>
    <w:bookmarkEnd w:id="24"/>
    <w:bookmarkEnd w:id="25"/>
    <w:bookmarkStart w:id="26" w:name="X0d4b7a1397e66981bcf5f4bd997f124750f1021"/>
    <w:p>
      <w:pPr>
        <w:pStyle w:val="Heading2"/>
      </w:pPr>
      <w:r>
        <w:t xml:space="preserve">IV. Ethical Considerations and Professional Responsibility</w:t>
      </w:r>
    </w:p>
    <w:p>
      <w:pPr>
        <w:pStyle w:val="FirstParagraph"/>
      </w:pPr>
      <w:r>
        <w:t xml:space="preserve">The ethical framework governing the legal profession is vital for maintaining public trust. In</w:t>
      </w:r>
      <w:r>
        <w:t xml:space="preserve"> </w:t>
      </w:r>
      <w:r>
        <w:rPr>
          <w:bCs/>
          <w:b/>
        </w:rPr>
        <w:t xml:space="preserve">Turkey Ankara</w:t>
      </w:r>
      <w:r>
        <w:t xml:space="preserve">, lawyers are bound by the Bar Association’s regulations, which emphasize confidentiality, integrity, and independence. These principles ensure that a</w:t>
      </w:r>
    </w:p>
    <w:p>
      <w:pPr>
        <w:pStyle w:val="BodyText"/>
      </w:pPr>
      <w:r>
        <w:t xml:space="preserve">Lawyer can effectively represent clients without undue influence.</w:t>
      </w:r>
    </w:p>
    <w:p>
      <w:pPr>
        <w:pStyle w:val="BodyText"/>
      </w:pPr>
      <w:r>
        <w:t xml:space="preserve">Ethical dilemmas often arise in high-profile cases involving political figures or large corporations. Navigating these situations requires a strong moral compass and adherence to professional codes of conduct. Failure to uphold these standards can result in disciplinary actions, highlighting the importance of ethical rigor for any</w:t>
      </w:r>
    </w:p>
    <w:p>
      <w:pPr>
        <w:pStyle w:val="BodyText"/>
      </w:pPr>
      <w:r>
        <w:t xml:space="preserve">Lawyer practicing in this region.</w:t>
      </w:r>
    </w:p>
    <w:bookmarkEnd w:id="26"/>
    <w:bookmarkStart w:id="27" w:name="X7fd625853438762c6d36a7ce56fb86ae1d5fd74"/>
    <w:p>
      <w:pPr>
        <w:pStyle w:val="Heading2"/>
      </w:pPr>
      <w:r>
        <w:t xml:space="preserve">V. Contemporary Challenges Facing Lawyers</w:t>
      </w:r>
    </w:p>
    <w:p>
      <w:pPr>
        <w:pStyle w:val="FirstParagraph"/>
      </w:pPr>
      <w:r>
        <w:t xml:space="preserve">The legal landscape in</w:t>
      </w:r>
    </w:p>
    <w:p>
      <w:pPr>
        <w:pStyle w:val="BodyText"/>
      </w:pPr>
      <w:r>
        <w:t xml:space="preserve">Turkey Ankara presents several challenges for modern practitioners. One significant issue is the rapid pace of legislative change. Frequent amendments to laws require lawyers to stay updated continuously, which can be demanding given the volume of statutory updates.</w:t>
      </w:r>
    </w:p>
    <w:p>
      <w:pPr>
        <w:pStyle w:val="BodyText"/>
      </w:pPr>
      <w:r>
        <w:t xml:space="preserve">Another challenge is the increasing workload and case backlog in courts across</w:t>
      </w:r>
      <w:r>
        <w:t xml:space="preserve"> </w:t>
      </w:r>
      <w:r>
        <w:rPr>
          <w:bCs/>
          <w:b/>
        </w:rPr>
        <w:t xml:space="preserve">Turkey Ankara</w:t>
      </w:r>
      <w:r>
        <w:t xml:space="preserve">. This delays justice for many individuals and businesses, putting pressure on lawyers to manage their practices efficiently. Additionally,</w:t>
      </w:r>
      <w:r>
        <w:rPr>
          <w:vertAlign w:val="superscript"/>
        </w:rPr>
        <w:t xml:space="preserve">4</w:t>
      </w:r>
      <w:r>
        <w:t xml:space="preserve">, technological advancements have introduced new areas of law, such as data protection and cybersecurity, requiring continuous education for</w:t>
      </w:r>
    </w:p>
    <w:p>
      <w:pPr>
        <w:pStyle w:val="BodyText"/>
      </w:pPr>
      <w:r>
        <w:t xml:space="preserve">Lawyers.</w:t>
      </w:r>
    </w:p>
    <w:bookmarkEnd w:id="27"/>
    <w:bookmarkStart w:id="28" w:name="X88abf6e119b9847727766d7b32351fd41fd063c"/>
    <w:p>
      <w:pPr>
        <w:pStyle w:val="Heading2"/>
      </w:pPr>
      <w:r>
        <w:t xml:space="preserve">VI. Conclusion: The Future of Legal Practice in Turkey Ankara</w:t>
      </w:r>
    </w:p>
    <w:p>
      <w:pPr>
        <w:pStyle w:val="FirstParagraph"/>
      </w:pPr>
      <w:r>
        <w:t xml:space="preserve">In conclusion, the role of a</w:t>
      </w:r>
      <w:r>
        <w:t xml:space="preserve"> </w:t>
      </w:r>
      <w:r>
        <w:rPr>
          <w:bCs/>
          <w:b/>
        </w:rPr>
        <w:t xml:space="preserve">Lawyer</w:t>
      </w:r>
      <w:r>
        <w:t xml:space="preserve"> </w:t>
      </w:r>
      <w:r>
        <w:t xml:space="preserve">in</w:t>
      </w:r>
    </w:p>
    <w:p>
      <w:pPr>
        <w:pStyle w:val="BodyText"/>
      </w:pPr>
      <w:r>
        <w:t xml:space="preserve">Turkey Ankara is dynamic and indispensable. From providing essential legal services to citizens and corporations upholding constitutional values, their contributions are foundational to society. Despite facing numerous challenges related to ethics, workload, and legislative changes,</w:t>
      </w:r>
      <w:r>
        <w:rPr>
          <w:vertAlign w:val="superscript"/>
        </w:rPr>
        <w:t xml:space="preserve">5</w:t>
      </w:r>
      <w:r>
        <w:t xml:space="preserve">, the profession remains resilient.</w:t>
      </w:r>
    </w:p>
    <w:p>
      <w:pPr>
        <w:pStyle w:val="BodyText"/>
      </w:pPr>
      <w:r>
        <w:t xml:space="preserve">As</w:t>
      </w:r>
      <w:r>
        <w:t xml:space="preserve"> </w:t>
      </w:r>
      <w:r>
        <w:rPr>
          <w:bCs/>
          <w:b/>
        </w:rPr>
        <w:t xml:space="preserve">Turkey Ankara</w:t>
      </w:r>
      <w:r>
        <w:t xml:space="preserve"> </w:t>
      </w:r>
      <w:r>
        <w:t xml:space="preserve">continues to develop economically and politically, the demand for skilled legal professionals will persist. Future reforms in legal education and technology integration promise to further enhance the effectiveness of a</w:t>
      </w:r>
      <w:r>
        <w:t xml:space="preserve"> </w:t>
      </w:r>
      <w:r>
        <w:rPr>
          <w:bCs/>
          <w:b/>
        </w:rPr>
        <w:t xml:space="preserve">Lawyer's</w:t>
      </w:r>
    </w:p>
    <w:p>
      <w:r>
        <w:pict>
          <v:rect style="width:0;height:1.5pt" o:hralign="center" o:hrstd="t" o:hr="t"/>
        </w:pict>
      </w:r>
    </w:p>
    <w:p>
      <w:pPr>
        <w:pStyle w:val="FirstParagraph"/>
      </w:pPr>
      <w:r>
        <w:rPr>
          <w:iCs/>
          <w:i/>
        </w:rPr>
        <w:t xml:space="preserve">References:</w:t>
      </w:r>
    </w:p>
    <w:p>
      <w:pPr>
        <w:numPr>
          <w:ilvl w:val="0"/>
          <w:numId w:val="1001"/>
        </w:numPr>
        <w:pStyle w:val="Compact"/>
      </w:pPr>
      <w:r>
        <w:t xml:space="preserve">Kaymak, M. (2018). "Legal Reform in Turkey: A Historical Perspective."</w:t>
      </w:r>
    </w:p>
    <w:p>
      <w:pPr>
        <w:numPr>
          <w:ilvl w:val="0"/>
          <w:numId w:val="1001"/>
        </w:numPr>
        <w:pStyle w:val="Compact"/>
      </w:pPr>
      <w:r>
        <w:t xml:space="preserve">Turkish Bar Association. (2020). "Annual Report on Legal Practice Standards."</w:t>
      </w:r>
    </w:p>
    <w:p>
      <w:pPr>
        <w:numPr>
          <w:ilvl w:val="0"/>
          <w:numId w:val="1001"/>
        </w:numPr>
        <w:pStyle w:val="Compact"/>
      </w:pPr>
      <w:r>
        <w:t xml:space="preserve">Gültekin, A. (2019)."Constitutional Law and Human Rights in Contemporary Turkey."</w:t>
      </w:r>
    </w:p>
    <w:p>
      <w:pPr>
        <w:numPr>
          <w:ilvl w:val="0"/>
          <w:numId w:val="1001"/>
        </w:numPr>
        <w:pStyle w:val="Compact"/>
      </w:pPr>
      <w:r>
        <w:t xml:space="preserve">Aydin, S. &amp; Yilmaz, E. (2021). "Challenges in Turkish Judicial System."</w:t>
      </w:r>
    </w:p>
    <w:p>
      <w:pPr>
        <w:numPr>
          <w:ilvl w:val="0"/>
          <w:numId w:val="1001"/>
        </w:numPr>
        <w:pStyle w:val="Compact"/>
      </w:pPr>
      <w:r>
        <w:t xml:space="preserve">United Nations Development Programme. (2023). "Rule of Law Indicators for Turkey."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Lawyers in Turkey Ankara</dc:title>
  <dc:creator/>
  <dc:language>en</dc:language>
  <cp:keywords/>
  <dcterms:created xsi:type="dcterms:W3CDTF">2026-07-29T15:28:19Z</dcterms:created>
  <dcterms:modified xsi:type="dcterms:W3CDTF">2026-07-29T15:28:19Z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