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Dynamics</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Turkey</w:t>
      </w:r>
      <w:r>
        <w:t xml:space="preserve"> </w:t>
      </w:r>
      <w:r>
        <w:t xml:space="preserve">Istanbul</w:t>
      </w:r>
    </w:p>
    <w:bookmarkStart w:id="27" w:name="X1331d2e7f656666e324b468f6582a6ed82dc37d"/>
    <w:p>
      <w:pPr>
        <w:pStyle w:val="Heading1"/>
      </w:pPr>
      <w:r>
        <w:t xml:space="preserve">A Critical Analysis of the Legal Profession in Turkey Istanbul</w:t>
      </w:r>
    </w:p>
    <w:p>
      <w:pPr>
        <w:pStyle w:val="FirstParagraph"/>
      </w:pPr>
      <w:r>
        <w:rPr>
          <w:bCs/>
          <w:b/>
        </w:rPr>
        <w:t xml:space="preserve">Date:</w:t>
      </w:r>
      <w:r>
        <w:t xml:space="preserve"> </w:t>
      </w:r>
      <w:r>
        <w:t xml:space="preserve">October 26, 2023</w:t>
      </w:r>
      <w:r>
        <w:br/>
      </w:r>
      <w:r>
        <w:rPr>
          <w:bCs/>
          <w:b/>
        </w:rPr>
        <w:t xml:space="preserve">Degree Level:</w:t>
      </w:r>
      <w:r>
        <w:t xml:space="preserve"> </w:t>
      </w:r>
      <w:r>
        <w:t xml:space="preserve">Master of Laws (LL.M.)</w:t>
      </w:r>
      <w:r>
        <w:br/>
      </w:r>
    </w:p>
    <w:bookmarkStart w:id="20" w:name="i.-introduction"/>
    <w:p>
      <w:pPr>
        <w:pStyle w:val="Heading3"/>
      </w:pPr>
      <w:r>
        <w:t xml:space="preserve">I. Introduction</w:t>
      </w:r>
    </w:p>
    <w:p>
      <w:pPr>
        <w:pStyle w:val="FirstParagraph"/>
      </w:pPr>
      <w:r>
        <w:t xml:space="preserve">The legal landscape of Turkey Istanbul is characterized by a unique convergence of civil law traditions, Islamic historical influences, and modern secular statutory frameworks. Within this complex jurisdictional environment, the lawyer serves not merely as an advocate but as a critical bridge between the state’s coercive power and the individual’s fundamental rights. This term paper examines the multifaceted role of a</w:t>
      </w:r>
      <w:r>
        <w:t xml:space="preserve"> </w:t>
      </w:r>
      <w:r>
        <w:rPr>
          <w:bCs/>
          <w:b/>
        </w:rPr>
        <w:t xml:space="preserve">Lawyer</w:t>
      </w:r>
      <w:r>
        <w:t xml:space="preserve"> </w:t>
      </w:r>
      <w:r>
        <w:t xml:space="preserve">within the specific socio-political and economic context of Turkey Istanbul. As one of Turkey's two metropolitan municipalities and its economic heartbeat, Istanbul presents distinct challenges for legal practitioners, ranging from high-stakes corporate litigation to urgent humanitarian concerns regarding housing rights in a rapidly urbanizing metropolis. Understanding the local dynamics of</w:t>
      </w:r>
      <w:r>
        <w:t xml:space="preserve"> </w:t>
      </w:r>
      <w:r>
        <w:rPr>
          <w:bCs/>
          <w:b/>
        </w:rPr>
        <w:t xml:space="preserve">Turkey Istanbul</w:t>
      </w:r>
      <w:r>
        <w:t xml:space="preserve"> </w:t>
      </w:r>
      <w:r>
        <w:t xml:space="preserve">is essential for any legal professional seeking to navigate its judicial system effectively.</w:t>
      </w:r>
    </w:p>
    <w:bookmarkEnd w:id="20"/>
    <w:bookmarkStart w:id="21" w:name="X5435a295f665ebd15b0f37518453f7b8bd90bdd"/>
    <w:p>
      <w:pPr>
        <w:pStyle w:val="Heading3"/>
      </w:pPr>
      <w:r>
        <w:t xml:space="preserve">II. The Historical and Structural Context of the Legal Profession</w:t>
      </w:r>
    </w:p>
    <w:p>
      <w:pPr>
        <w:pStyle w:val="FirstParagraph"/>
      </w:pPr>
      <w:r>
        <w:t xml:space="preserve">To comprehend the contemporary practice law in Turkey Istanbul, one must first appreciate the historical evolution of the profession. Following the establishment of the Republic, Turkey adopted a civil law system heavily influenced by Swiss and German codes. However, unlike other European jurisdictions where bar associations emerged organically from professional guilds, Turkish legal associations have historically been subject to significant state intervention. The Union of Turkish Bar Associations (TBB) plays a pivotal role in regulating the profession across the country, including its largest branch in</w:t>
      </w:r>
      <w:r>
        <w:t xml:space="preserve"> </w:t>
      </w:r>
      <w:r>
        <w:rPr>
          <w:bCs/>
          <w:b/>
        </w:rPr>
        <w:t xml:space="preserve">Turkey Istanbul</w:t>
      </w:r>
      <w:r>
        <w:t xml:space="preserve">.</w:t>
      </w:r>
    </w:p>
    <w:p>
      <w:pPr>
        <w:pStyle w:val="BodyText"/>
      </w:pPr>
      <w:r>
        <w:t xml:space="preserve">In Istanbul, the bar association is one of the most active and politically influential bodies in Turkey. Historically, lawyers have played a crucial role in defending democratic institutions and human rights. The structure of legal practice here requires rigorous adherence to procedural codes established by the Turkish Code of Civil Procedure and the Turkish Penal Code. A</w:t>
      </w:r>
      <w:r>
        <w:t xml:space="preserve"> </w:t>
      </w:r>
      <w:r>
        <w:rPr>
          <w:bCs/>
          <w:b/>
        </w:rPr>
        <w:t xml:space="preserve">Lawyer</w:t>
      </w:r>
      <w:r>
        <w:t xml:space="preserve"> </w:t>
      </w:r>
      <w:r>
        <w:t xml:space="preserve">practicing in Istanbul must possess not only a deep theoretical understanding these statutes but also practical experience with the specific administrative courts that govern municipal issues, construction laws, and commercial disputes unique to this megacity.</w:t>
      </w:r>
    </w:p>
    <w:bookmarkEnd w:id="21"/>
    <w:bookmarkStart w:id="22" w:name="X07fe26bbf413146d48a8bf86682dae52b4c2b7a"/>
    <w:p>
      <w:pPr>
        <w:pStyle w:val="Heading3"/>
      </w:pPr>
      <w:r>
        <w:t xml:space="preserve">III. Specialized Practice Areas in Turkey Istanbul</w:t>
      </w:r>
    </w:p>
    <w:p>
      <w:pPr>
        <w:pStyle w:val="FirstParagraph"/>
      </w:pPr>
      <w:r>
        <w:t xml:space="preserve">The economic vibrancy of Turkey Istanbul creates a demand for highly specialized legal services. For the modern</w:t>
      </w:r>
      <w:r>
        <w:t xml:space="preserve"> </w:t>
      </w:r>
      <w:r>
        <w:rPr>
          <w:bCs/>
          <w:b/>
        </w:rPr>
        <w:t xml:space="preserve">Lawyer</w:t>
      </w:r>
      <w:r>
        <w:t xml:space="preserve">, general practice is often insufficient in such a competitive market. Several key areas define the current legal landscape:</w:t>
      </w:r>
    </w:p>
    <w:p>
      <w:pPr>
        <w:numPr>
          <w:ilvl w:val="0"/>
          <w:numId w:val="1001"/>
        </w:numPr>
        <w:pStyle w:val="Compact"/>
      </w:pPr>
      <w:r>
        <w:rPr>
          <w:bCs/>
          <w:b/>
        </w:rPr>
        <w:t xml:space="preserve">Cross-Border Commercial Litigation:</w:t>
      </w:r>
      <w:r>
        <w:t xml:space="preserve"> </w:t>
      </w:r>
      <w:r>
        <w:t xml:space="preserve">As a hub connecting Europe and Asia, Istanbul hosts numerous multinational corporations. A lawyer here must be proficient in international arbitration, conflict of laws, and English-language contract drafting alongside Turkish procedural law.</w:t>
      </w:r>
    </w:p>
    <w:p>
      <w:pPr>
        <w:numPr>
          <w:ilvl w:val="0"/>
          <w:numId w:val="1001"/>
        </w:numPr>
        <w:pStyle w:val="Compact"/>
      </w:pPr>
      <w:r>
        <w:rPr>
          <w:bCs/>
          <w:b/>
        </w:rPr>
        <w:t xml:space="preserve">Housing and Tenancy Rights:</w:t>
      </w:r>
      <w:r>
        <w:t xml:space="preserve"> </w:t>
      </w:r>
      <w:r>
        <w:t xml:space="preserve">With rapid urbanization comes significant displacement. Laws regarding "destruction of buildings" (Yıkım) are frequent topics in Istanbul courts. Lawyers must navigate the intricate balance between property owners' rights and tenants' protections, often dealing with cases where historic buildings are demolished for new developments.</w:t>
      </w:r>
    </w:p>
    <w:p>
      <w:pPr>
        <w:numPr>
          <w:ilvl w:val="0"/>
          <w:numId w:val="1001"/>
        </w:numPr>
        <w:pStyle w:val="Compact"/>
      </w:pPr>
      <w:r>
        <w:rPr>
          <w:bCs/>
          <w:b/>
        </w:rPr>
        <w:t xml:space="preserve">Immigration and Asylum Law:</w:t>
      </w:r>
      <w:r>
        <w:t xml:space="preserve"> </w:t>
      </w:r>
      <w:r>
        <w:t xml:space="preserve">Turkey Istanbul serves as a primary entry point for refugees and migrants. Consequently, there is a growing need for lawyers specializing in administrative appeals against deportation orders and applications for temporary protection status. This area of practice is emotionally taxing but socially vital.</w:t>
      </w:r>
    </w:p>
    <w:p>
      <w:pPr>
        <w:numPr>
          <w:ilvl w:val="0"/>
          <w:numId w:val="1001"/>
        </w:numPr>
        <w:pStyle w:val="Compact"/>
      </w:pPr>
      <w:r>
        <w:rPr>
          <w:bCs/>
          <w:b/>
        </w:rPr>
        <w:t xml:space="preserve">Cybercrime and Intellectual Property:</w:t>
      </w:r>
      <w:r>
        <w:t xml:space="preserve"> </w:t>
      </w:r>
      <w:r>
        <w:t xml:space="preserve">As digital commerce grows in Istanbul, so does cybercrime. Lawyers must stay updated on amendments to the Turkish Penal Code regarding data privacy and digital evidence, which are increasingly central to both criminal and civil trials.</w:t>
      </w:r>
    </w:p>
    <w:bookmarkEnd w:id="22"/>
    <w:bookmarkStart w:id="23" w:name="Xe7c17610cc80537cf02d540e2fa112c6f0dd499"/>
    <w:p>
      <w:pPr>
        <w:pStyle w:val="Heading3"/>
      </w:pPr>
      <w:r>
        <w:t xml:space="preserve">IV. Challenges Facing Legal Practitioners</w:t>
      </w:r>
    </w:p>
    <w:p>
      <w:pPr>
        <w:pStyle w:val="FirstParagraph"/>
      </w:pPr>
      <w:r>
        <w:t xml:space="preserve">The practice of law in Turkey Istanbul is not without significant challenges. One of the most pressing issues is the independence of the judiciary. Recent years have seen increased polarization in Turkish society, which often reflects in courtrooms. A</w:t>
      </w:r>
      <w:r>
        <w:t xml:space="preserve"> </w:t>
      </w:r>
      <w:r>
        <w:rPr>
          <w:bCs/>
          <w:b/>
        </w:rPr>
        <w:t xml:space="preserve">Lawyer</w:t>
      </w:r>
      <w:r>
        <w:t xml:space="preserve"> </w:t>
      </w:r>
      <w:r>
        <w:t xml:space="preserve">may face professional risks when representing clients involved in politically sensitive cases or anti-government protests.</w:t>
      </w:r>
    </w:p>
    <w:p>
      <w:pPr>
        <w:pStyle w:val="BodyText"/>
      </w:pPr>
      <w:r>
        <w:t xml:space="preserve">Furthermore, the administrative burden on courts is immense. In Istanbul alone, the number of lawsuits filed annually exceeds hundreds of thousands. This backlog leads to prolonged trial durations, testing the patience and financial resilience of both lawyers and their clients. Efficient case management strategies are therefore indispensable skills for any legal practitioner operating in this region.</w:t>
      </w:r>
    </w:p>
    <w:bookmarkEnd w:id="23"/>
    <w:bookmarkStart w:id="24" w:name="X0551399594ccdb91862feba4d8a31a84772c0f3"/>
    <w:p>
      <w:pPr>
        <w:pStyle w:val="Heading3"/>
      </w:pPr>
      <w:r>
        <w:t xml:space="preserve">V. The Ethical Dimension and Social Responsibility</w:t>
      </w:r>
    </w:p>
    <w:p>
      <w:pPr>
        <w:pStyle w:val="FirstParagraph"/>
      </w:pPr>
      <w:r>
        <w:t xml:space="preserve">Beyond technical competence, the role of a lawyer in Turkey Istanbul entails profound ethical responsibilities. The concept of "Bar Association Ethics" is strictly enforced by the TBB. However, beyond formal rules, many lawyers in Istanbul engage in pro bono work for marginalized communities. Given the economic fluctuations affecting Turkey, access to justice becomes a critical issue for low-income residents. Lawyers who contribute to legal aid clinics or volunteer with non-governmental organizations play a stabilizing role in society.</w:t>
      </w:r>
    </w:p>
    <w:p>
      <w:pPr>
        <w:pStyle w:val="BodyText"/>
      </w:pPr>
      <w:r>
        <w:t xml:space="preserve">In the context of human rights advocacy, lawyers often serve as witnesses against abuses of power. This courage is particularly valued in democratic societies. The ability to remain impartial and uphold the rule of law, even when under public or political pressure, distinguishes a respected professional from a mere technician of statutes.</w:t>
      </w:r>
    </w:p>
    <w:bookmarkEnd w:id="24"/>
    <w:bookmarkStart w:id="25" w:name="vi.-future-prospects"/>
    <w:p>
      <w:pPr>
        <w:pStyle w:val="Heading3"/>
      </w:pPr>
      <w:r>
        <w:t xml:space="preserve">VI. Future Prospects</w:t>
      </w:r>
    </w:p>
    <w:p>
      <w:pPr>
        <w:pStyle w:val="FirstParagraph"/>
      </w:pPr>
      <w:r>
        <w:t xml:space="preserve">The future of legal practice in Turkey Istanbul looks toward greater digitalization. The implementation of electronic case filing systems and virtual hearings has accelerated post-pandemic reforms. Lawyers must adapt to these technological shifts to remain competitive. Additionally, as Turkey continues its negotiations and interactions with international bodies, there will likely be further harmonization of laws with European standards.</w:t>
      </w:r>
    </w:p>
    <w:p>
      <w:pPr>
        <w:pStyle w:val="BodyText"/>
      </w:pPr>
      <w:r>
        <w:t xml:space="preserve">This trend suggests that future lawyers in Turkey Istanbul will need bilingual capabilities and an understanding of comparative law frameworks. The integration of technology into legal research and client management tools will also define the next generation of practitioners.</w:t>
      </w:r>
    </w:p>
    <w:bookmarkEnd w:id="25"/>
    <w:bookmarkStart w:id="26" w:name="vii.-conclusion"/>
    <w:p>
      <w:pPr>
        <w:pStyle w:val="Heading3"/>
      </w:pPr>
      <w:r>
        <w:t xml:space="preserve">VII. Conclusion</w:t>
      </w:r>
    </w:p>
    <w:p>
      <w:pPr>
        <w:pStyle w:val="FirstParagraph"/>
      </w:pPr>
      <w:r>
        <w:t xml:space="preserve">In conclusion, the position of a lawyer in Turkey Istanbul is complex, demanding, and socially significant. It requires a mastery of civil law codes, an understanding of local municipal dynamics, and the resilience to navigate political pressures. Whether handling commercial disputes in business districts or advocating for housing rights in residential neighborhoods, each lawyer contributes to the rule of law that sustains this historic city. For students and professionals alike, engaging with the legal system in Turkey Istanbul offers invaluable insights into how law operates at the intersection of tradition and modernity.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Dynamics of the Lawyer in Turkey Istanbul</dc:title>
  <dc:creator/>
  <dc:language>en</dc:language>
  <cp:keywords/>
  <dcterms:created xsi:type="dcterms:W3CDTF">2026-07-29T18:38:54Z</dcterms:created>
  <dcterms:modified xsi:type="dcterms:W3CDTF">2026-07-29T18:38:54Z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