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Term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Strategic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a</w:t>
      </w:r>
      <w:r>
        <w:t xml:space="preserve"> </w:t>
      </w:r>
      <w:r>
        <w:t xml:space="preserve">Marketing</w:t>
      </w:r>
      <w:r>
        <w:t xml:space="preserve"> </w:t>
      </w:r>
      <w:r>
        <w:t xml:space="preserve">Manager</w:t>
      </w:r>
      <w:r>
        <w:t xml:space="preserve"> </w:t>
      </w:r>
      <w:r>
        <w:t xml:space="preserve">in</w:t>
      </w:r>
      <w:r>
        <w:t xml:space="preserve"> </w:t>
      </w:r>
      <w:r>
        <w:t xml:space="preserve">Uganda</w:t>
      </w:r>
      <w:r>
        <w:t xml:space="preserve"> </w:t>
      </w:r>
      <w:r>
        <w:t xml:space="preserve">Kampala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Term Paper: The Strategic Role of a Marketing Manager in Uganda Kampala</dc:title>
  <dc:creator/>
  <dc:language>en</dc:language>
  <cp:keywords/>
  <dcterms:created xsi:type="dcterms:W3CDTF">2026-09-27T08:00:08Z</dcterms:created>
  <dcterms:modified xsi:type="dcterms:W3CDTF">2026-09-27T08:00:08Z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