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31" w:name="X526fb6bfa8f927eb64234a41a861ac5b1df32d8"/>
    <w:p>
      <w:pPr>
        <w:pStyle w:val="Heading1"/>
      </w:pPr>
      <w:r>
        <w:t xml:space="preserve">The Evolution and Cultural Significance of Masonry in Colombia Bogotá</w:t>
      </w:r>
    </w:p>
    <w:p>
      <w:pPr>
        <w:pStyle w:val="FirstParagraph"/>
      </w:pPr>
      <w:r>
        <w:rPr>
          <w:bCs/>
          <w:b/>
        </w:rPr>
        <w:t xml:space="preserve">Name:</w:t>
      </w:r>
      <w:r>
        <w:t xml:space="preserve">[Student Name]</w:t>
      </w:r>
    </w:p>
    <w:p>
      <w:pPr>
        <w:pStyle w:val="BodyText"/>
      </w:pPr>
      <w:r>
        <w:rPr>
          <w:bCs/>
          <w:b/>
        </w:rPr>
        <w:t xml:space="preserve">Date:</w:t>
      </w:r>
      <w:r>
        <w:t xml:space="preserve">[Current Date]</w:t>
      </w:r>
    </w:p>
    <w:p>
      <w:pPr>
        <w:pStyle w:val="BodyText"/>
      </w:pPr>
      <w:r>
        <w:rPr>
          <w:bCs/>
          <w:b/>
        </w:rPr>
        <w:t xml:space="preserve">Course:</w:t>
      </w:r>
      <w:r>
        <w:t xml:space="preserve">[Course Name/Code]</w:t>
      </w:r>
    </w:p>
    <w:bookmarkStart w:id="20" w:name="i.-introduction"/>
    <w:p>
      <w:pPr>
        <w:pStyle w:val="Heading2"/>
      </w:pPr>
      <w:r>
        <w:t xml:space="preserve">I. Introduction</w:t>
      </w:r>
    </w:p>
    <w:p>
      <w:pPr>
        <w:pStyle w:val="FirstParagraph"/>
      </w:pPr>
      <w:r>
        <w:t xml:space="preserve">The history of urban development in Colombia Bogotá is deeply intertwined with the material culture and construction techniques that have shaped its skyline over centuries. Among these,</w:t>
      </w:r>
      <w:r>
        <w:t xml:space="preserve"> </w:t>
      </w:r>
      <w:r>
        <w:rPr>
          <w:bCs/>
          <w:b/>
        </w:rPr>
        <w:t xml:space="preserve">Mason</w:t>
      </w:r>
      <w:r>
        <w:t xml:space="preserve">ry—the craft of building structures from individual units such as brick, stone, or concrete block—stands as a foundational element of the city's architectural identity. This term paper aims to analyze the historical trajectory, technical adaptations, and socio-cultural implications of masonry within the specific context of Colombia Bogotá. By examining how this ancient technique has evolved to meet modern demands while retaining traditional roots, we can better understand its role in defining the aesthetic and structural character of one of South America's most significant capitals.</w:t>
      </w:r>
    </w:p>
    <w:p>
      <w:pPr>
        <w:pStyle w:val="BodyText"/>
      </w:pPr>
      <w:r>
        <w:t xml:space="preserve">The choice to focus on</w:t>
      </w:r>
      <w:r>
        <w:t xml:space="preserve"> </w:t>
      </w:r>
      <w:r>
        <w:rPr>
          <w:bCs/>
          <w:b/>
        </w:rPr>
        <w:t xml:space="preserve">Mason</w:t>
      </w:r>
      <w:r>
        <w:t xml:space="preserve">ry is not arbitrary; it represents the bridge between indigenous building traditions, Spanish colonial influences, and contemporary sustainable practices. In Colombia Bogotá, where geological conditions vary from soft clay soils to rocky highlands in the Eastern Hills (Los Andes Oriental), masonry has served as a resilient response to both environmental challenges and seismic activity. This document explores how</w:t>
      </w:r>
      <w:r>
        <w:t xml:space="preserve"> </w:t>
      </w:r>
      <w:r>
        <w:rPr>
          <w:bCs/>
          <w:b/>
        </w:rPr>
        <w:t xml:space="preserve">Mason</w:t>
      </w:r>
      <w:r>
        <w:t xml:space="preserve">ry techniques have been adapted for use in Colombia Bogotá, ensuring that the city's growth remains culturally resonant and structurally sound.</w:t>
      </w:r>
    </w:p>
    <w:bookmarkEnd w:id="20"/>
    <w:bookmarkStart w:id="23" w:name="Xc399c899d5444d629d49fdfc07fd4b05d5a6195"/>
    <w:p>
      <w:pPr>
        <w:pStyle w:val="Heading2"/>
      </w:pPr>
      <w:r>
        <w:t xml:space="preserve">II. Historical Foundations of Masonry in Colombia Bogotá</w:t>
      </w:r>
    </w:p>
    <w:bookmarkStart w:id="21" w:name="X96a8e45dc5d9759033a1ae7d8c8309c29739166"/>
    <w:p>
      <w:pPr>
        <w:pStyle w:val="Heading3"/>
      </w:pPr>
      <w:r>
        <w:t xml:space="preserve">A. Colonial Legacy and Indigenous Influences</w:t>
      </w:r>
    </w:p>
    <w:p>
      <w:pPr>
        <w:pStyle w:val="FirstParagraph"/>
      </w:pPr>
      <w:r>
        <w:t xml:space="preserve">The roots of masonry in</w:t>
      </w:r>
      <w:r>
        <w:t xml:space="preserve"> </w:t>
      </w:r>
      <w:r>
        <w:rPr>
          <w:bCs/>
          <w:b/>
        </w:rPr>
        <w:t xml:space="preserve">Mason</w:t>
      </w:r>
      <w:r>
        <w:t xml:space="preserve">y practices can be traced back to the colonial period, when Spanish settlers introduced brick-making and stone-cutting techniques to the Altiplano Cundiboyacense. The indigenous Muisca people, who previously inhabited the region, had mastered adobe and tapia (rammed earth) construction but lacked knowledge of fired brick technology. The convergence of these two traditions gave rise to a unique architectural vernacular characterized by thick walls and small openings, designed to regulate temperature in Bogotá’s cool climate.</w:t>
      </w:r>
    </w:p>
    <w:p>
      <w:pPr>
        <w:pStyle w:val="BodyText"/>
      </w:pPr>
      <w:r>
        <w:t xml:space="preserve">In the early 19th century, after independence was secured,</w:t>
      </w:r>
      <w:r>
        <w:t xml:space="preserve"> </w:t>
      </w:r>
      <w:r>
        <w:rPr>
          <w:bCs/>
          <w:b/>
        </w:rPr>
        <w:t xml:space="preserve">Mason</w:t>
      </w:r>
      <w:r>
        <w:t xml:space="preserve">ry continued to evolve through neoclassical and republican styles. The use of local stones such as granite from Usaquén became prevalent in public buildings like churches and government palaces. These structures not only showcased technical prowess but also served as symbols of national identity during a time when Colombia Bogotá was establishing itself as the political heart of the young republic.</w:t>
      </w:r>
    </w:p>
    <w:bookmarkEnd w:id="21"/>
    <w:bookmarkStart w:id="22" w:name="b.-industrialization-and-urban-expansion"/>
    <w:p>
      <w:pPr>
        <w:pStyle w:val="Heading3"/>
      </w:pPr>
      <w:r>
        <w:t xml:space="preserve">B. Industrialization and Urban Expansion</w:t>
      </w:r>
    </w:p>
    <w:p>
      <w:pPr>
        <w:pStyle w:val="FirstParagraph"/>
      </w:pPr>
      <w:r>
        <w:t xml:space="preserve">The late 19th and early 20th centuries marked another pivotal moment for</w:t>
      </w:r>
      <w:r>
        <w:t xml:space="preserve"> </w:t>
      </w:r>
      <w:r>
        <w:rPr>
          <w:bCs/>
          <w:b/>
        </w:rPr>
        <w:t xml:space="preserve">Mason</w:t>
      </w:r>
      <w:r>
        <w:t xml:space="preserve">y in</w:t>
      </w:r>
      <w:r>
        <w:t xml:space="preserve"> </w:t>
      </w:r>
      <w:r>
        <w:rPr>
          <w:bCs/>
          <w:b/>
        </w:rPr>
        <w:t xml:space="preserve">Mason</w:t>
      </w:r>
      <w:r>
        <w:t xml:space="preserve">y practices in Colombia Bogotá. With industrialization came the mass production of bricks, making masonry more affordable and accessible to a broader population. This shift led to an explosion of residential construction, particularly in neighborhoods like La Candelaria and Chapinero, where row houses with decorative facades became emblematic of middle-class life.</w:t>
      </w:r>
    </w:p>
    <w:p>
      <w:pPr>
        <w:pStyle w:val="BodyText"/>
      </w:pPr>
      <w:r>
        <w:t xml:space="preserve">However, rapid urbanization also exposed vulnerabilities in traditional</w:t>
      </w:r>
      <w:r>
        <w:t xml:space="preserve"> </w:t>
      </w:r>
      <w:r>
        <w:rPr>
          <w:bCs/>
          <w:b/>
        </w:rPr>
        <w:t xml:space="preserve">Mason</w:t>
      </w:r>
      <w:r>
        <w:t xml:space="preserve">y methods. Earthquakes during this period demonstrated the limitations of unreinforced masonry systems. In response, engineers began experimenting with hybrid approaches, combining stone or brick infills with wooden or later reinforced concrete frames—a technique known as "muro cortina" (curtain wall). These innovations laid the groundwork for modern interpretations of</w:t>
      </w:r>
      <w:r>
        <w:t xml:space="preserve"> </w:t>
      </w:r>
      <w:r>
        <w:rPr>
          <w:bCs/>
          <w:b/>
        </w:rPr>
        <w:t xml:space="preserve">Mason</w:t>
      </w:r>
      <w:r>
        <w:t xml:space="preserve">y in Colombia Bogotá.</w:t>
      </w:r>
    </w:p>
    <w:bookmarkEnd w:id="22"/>
    <w:bookmarkEnd w:id="23"/>
    <w:bookmarkStart w:id="26" w:name="Xad30e0fba60febaab5d7b200cc08cbb75eb05c2"/>
    <w:p>
      <w:pPr>
        <w:pStyle w:val="Heading2"/>
      </w:pPr>
      <w:r>
        <w:t xml:space="preserve">III. Technical Adaptations and Seismic Resilience</w:t>
      </w:r>
    </w:p>
    <w:bookmarkStart w:id="24" w:name="a.-modern-materials-and-methods"/>
    <w:p>
      <w:pPr>
        <w:pStyle w:val="Heading3"/>
      </w:pPr>
      <w:r>
        <w:t xml:space="preserve">A. Modern Materials and Methods</w:t>
      </w:r>
    </w:p>
    <w:p>
      <w:pPr>
        <w:pStyle w:val="FirstParagraph"/>
      </w:pPr>
      <w:r>
        <w:t xml:space="preserve">In recent decades,</w:t>
      </w:r>
      <w:r>
        <w:t xml:space="preserve"> </w:t>
      </w:r>
      <w:r>
        <w:rPr>
          <w:bCs/>
          <w:b/>
        </w:rPr>
        <w:t xml:space="preserve">Mason</w:t>
      </w:r>
      <w:r>
        <w:t xml:space="preserve">y in Colombia Bogotá has undergone significant transformation due to advancements in materials science and engineering standards. The introduction of reinforced brick masonry (RBM) has revolutionized how buildings are constructed, particularly in areas prone to seismic activity. RBM involves embedding steel reinforcement within mortar joints, significantly enhancing the ductility and load-bearing capacity of walls.</w:t>
      </w:r>
    </w:p>
    <w:p>
      <w:pPr>
        <w:pStyle w:val="BodyText"/>
      </w:pPr>
      <w:r>
        <w:t xml:space="preserve">This adaptation reflects a broader trend toward integrating</w:t>
      </w:r>
      <w:r>
        <w:t xml:space="preserve"> </w:t>
      </w:r>
      <w:r>
        <w:rPr>
          <w:bCs/>
          <w:b/>
        </w:rPr>
        <w:t xml:space="preserve">Mason</w:t>
      </w:r>
      <w:r>
        <w:t xml:space="preserve">y with modern construction technologies without sacrificing its aesthetic appeal. For instance, precast concrete panels mimicking traditional brick patterns are now widely used in both residential and commercial projects across Colombia Bogotá. Such innovations allow architects to maintain the visual warmth associated with classic masonry while meeting stringent safety codes.</w:t>
      </w:r>
    </w:p>
    <w:bookmarkEnd w:id="24"/>
    <w:bookmarkStart w:id="25" w:name="b.-sustainable-practices"/>
    <w:p>
      <w:pPr>
        <w:pStyle w:val="Heading3"/>
      </w:pPr>
      <w:r>
        <w:t xml:space="preserve">B. Sustainable Practices</w:t>
      </w:r>
    </w:p>
    <w:p>
      <w:pPr>
        <w:pStyle w:val="FirstParagraph"/>
      </w:pPr>
      <w:r>
        <w:t xml:space="preserve">Beyond structural improvements,</w:t>
      </w:r>
      <w:r>
        <w:t xml:space="preserve"> </w:t>
      </w:r>
      <w:r>
        <w:rPr>
          <w:bCs/>
          <w:b/>
        </w:rPr>
        <w:t xml:space="preserve">Mason</w:t>
      </w:r>
      <w:r>
        <w:t xml:space="preserve">y has emerged as a sustainable solution for green building initiatives in Colombia Bogotá. Traditional brick walls offer excellent thermal mass properties, helping to stabilize indoor temperatures and reduce energy consumption related to heating and cooling. Moreover, many manufacturers in the region have adopted eco-friendly practices by using recycled materials in brick production, further aligning</w:t>
      </w:r>
      <w:r>
        <w:t xml:space="preserve"> </w:t>
      </w:r>
      <w:r>
        <w:rPr>
          <w:bCs/>
          <w:b/>
        </w:rPr>
        <w:t xml:space="preserve">Mason</w:t>
      </w:r>
      <w:r>
        <w:t xml:space="preserve">y with contemporary environmental goals.</w:t>
      </w:r>
    </w:p>
    <w:p>
      <w:pPr>
        <w:pStyle w:val="BodyText"/>
      </w:pPr>
      <w:r>
        <w:t xml:space="preserve">These sustainable aspects highlight why</w:t>
      </w:r>
      <w:r>
        <w:t xml:space="preserve"> </w:t>
      </w:r>
      <w:r>
        <w:rPr>
          <w:bCs/>
          <w:b/>
        </w:rPr>
        <w:t xml:space="preserve">Mason</w:t>
      </w:r>
      <w:r>
        <w:t xml:space="preserve">y remains relevant despite competition from alternative materials like steel and glass. By balancing functionality, durability, and ecological responsibility,</w:t>
      </w:r>
      <w:r>
        <w:rPr>
          <w:iCs/>
          <w:i/>
        </w:rPr>
        <w:t xml:space="preserve">Mason</w:t>
      </w:r>
      <w:r>
        <w:t xml:space="preserve">y continues to play a vital role in shaping Colombia Bogotá’s built environment.</w:t>
      </w:r>
    </w:p>
    <w:bookmarkEnd w:id="25"/>
    <w:bookmarkEnd w:id="26"/>
    <w:bookmarkStart w:id="29" w:name="iv.-socio-cultural-dimensions-of-masonry"/>
    <w:p>
      <w:pPr>
        <w:pStyle w:val="Heading2"/>
      </w:pPr>
      <w:r>
        <w:t xml:space="preserve">IV. Socio-Cultural Dimensions of Masonry</w:t>
      </w:r>
    </w:p>
    <w:bookmarkStart w:id="27" w:name="a.-identity-and-heritage-preservation"/>
    <w:p>
      <w:pPr>
        <w:pStyle w:val="Heading3"/>
      </w:pPr>
      <w:r>
        <w:t xml:space="preserve">A. Identity and Heritage Preservation</w:t>
      </w:r>
    </w:p>
    <w:p>
      <w:pPr>
        <w:pStyle w:val="FirstParagraph"/>
      </w:pPr>
      <w:r>
        <w:t xml:space="preserve">Beyond its practical applications,</w:t>
      </w:r>
      <w:r>
        <w:t xml:space="preserve"> </w:t>
      </w:r>
      <w:r>
        <w:rPr>
          <w:bCs/>
          <w:b/>
        </w:rPr>
        <w:t xml:space="preserve">Mason</w:t>
      </w:r>
      <w:r>
        <w:t xml:space="preserve">y holds profound symbolic value for the people of Colombia Bogotá. Historic districts such as La Candelaria showcase meticulously preserved colonial-era buildings constructed using traditional masonry techniques. These areas serve as living museums, offering residents and visitors alike a tangible connection to their heritage.</w:t>
      </w:r>
    </w:p>
    <w:p>
      <w:pPr>
        <w:pStyle w:val="BodyText"/>
      </w:pPr>
      <w:r>
        <w:t xml:space="preserve">Furthermore, efforts to conserve old</w:t>
      </w:r>
      <w:r>
        <w:t xml:space="preserve"> </w:t>
      </w:r>
      <w:r>
        <w:rPr>
          <w:bCs/>
          <w:b/>
        </w:rPr>
        <w:t xml:space="preserve">Mason</w:t>
      </w:r>
      <w:r>
        <w:t xml:space="preserve">y structures often involve community participation, reinforcing social cohesion around shared cultural values. When citizens engage in restoration projects, they reaffirm their commitment to preserving the unique character of Colombia Bogotá against the homogenizing forces of globalization.</w:t>
      </w:r>
    </w:p>
    <w:bookmarkEnd w:id="27"/>
    <w:bookmarkStart w:id="28" w:name="b.-educational-and-professional-training"/>
    <w:p>
      <w:pPr>
        <w:pStyle w:val="Heading3"/>
      </w:pPr>
      <w:r>
        <w:t xml:space="preserve">B. Educational and Professional Training</w:t>
      </w:r>
    </w:p>
    <w:p>
      <w:pPr>
        <w:pStyle w:val="FirstParagraph"/>
      </w:pPr>
      <w:r>
        <w:t xml:space="preserve">The importance of</w:t>
      </w:r>
      <w:r>
        <w:t xml:space="preserve"> </w:t>
      </w:r>
      <w:r>
        <w:rPr>
          <w:bCs/>
          <w:b/>
        </w:rPr>
        <w:t xml:space="preserve">Mason</w:t>
      </w:r>
      <w:r>
        <w:t xml:space="preserve">y extends beyond architecture schools; it is also embedded in vocational training programs aimed at equipping workers with essential skills. Institutions throughout Colombia Bogotá offer courses focused on proper masonry techniques, emphasizing safety protocols and innovative methods tailored to local conditions.</w:t>
      </w:r>
    </w:p>
    <w:p>
      <w:pPr>
        <w:pStyle w:val="BodyText"/>
      </w:pPr>
      <w:r>
        <w:t xml:space="preserve">This emphasis on education ensures that future generations will continue to uphold high standards of craftsmanship while adapting to new challenges. It underscores the enduring relevance of</w:t>
      </w:r>
      <w:r>
        <w:t xml:space="preserve"> </w:t>
      </w:r>
      <w:r>
        <w:rPr>
          <w:bCs/>
          <w:b/>
        </w:rPr>
        <w:t xml:space="preserve">Mason</w:t>
      </w:r>
      <w:r>
        <w:t xml:space="preserve">y as a profession rooted in both tradition and innovation.</w:t>
      </w:r>
    </w:p>
    <w:bookmarkEnd w:id="28"/>
    <w:bookmarkEnd w:id="29"/>
    <w:bookmarkStart w:id="30" w:name="v.-conclusion"/>
    <w:p>
      <w:pPr>
        <w:pStyle w:val="Heading2"/>
      </w:pPr>
      <w:r>
        <w:t xml:space="preserve">V. Conclusion</w:t>
      </w:r>
    </w:p>
    <w:p>
      <w:pPr>
        <w:pStyle w:val="FirstParagraph"/>
      </w:pPr>
      <w:r>
        <w:t xml:space="preserve">In conclusion,</w:t>
      </w:r>
      <w:r>
        <w:t xml:space="preserve"> </w:t>
      </w:r>
      <w:r>
        <w:rPr>
          <w:bCs/>
          <w:b/>
        </w:rPr>
        <w:t xml:space="preserve">Mason</w:t>
      </w:r>
      <w:r>
        <w:t xml:space="preserve">y occupies a central position in the architectural narrative of Colombia Bogotá. From its humble origins in colonial times to its current status as a versatile and sustainable building material, masonry has demonstrated remarkable resilience and adaptability. Its ability to blend historical aesthetics with modern engineering principles makes it an indispensable component of urban development strategies.</w:t>
      </w:r>
    </w:p>
    <w:p>
      <w:pPr>
        <w:pStyle w:val="BodyText"/>
      </w:pPr>
      <w:r>
        <w:t xml:space="preserve">As Colombia Bogotá faces ongoing pressures from population growth and climate change, the lessons learned from past</w:t>
      </w:r>
      <w:r>
        <w:t xml:space="preserve"> </w:t>
      </w:r>
      <w:r>
        <w:rPr>
          <w:bCs/>
          <w:b/>
        </w:rPr>
        <w:t xml:space="preserve">Mason</w:t>
      </w:r>
      <w:r>
        <w:t xml:space="preserve">y practices offer valuable insights for navigating future challenges. Whether through seismic-resistant designs or environmentally conscious approaches, masonry remains a testament to human ingenuity—a craft that transcends time and place while remaining deeply connected to its origins in Colombia Bogotá.</w:t>
      </w:r>
    </w:p>
    <w:p>
      <w:pPr>
        <w:pStyle w:val="BodyText"/>
      </w:pPr>
      <w:r>
        <w:t xml:space="preserve">By recognizing the multifaceted contributions of</w:t>
      </w:r>
      <w:r>
        <w:t xml:space="preserve"> </w:t>
      </w:r>
      <w:r>
        <w:rPr>
          <w:bCs/>
          <w:b/>
        </w:rPr>
        <w:t xml:space="preserve">Mason</w:t>
      </w:r>
      <w:r>
        <w:t xml:space="preserve">y, stakeholders across various sectors can work collaboratively to ensure that this timeless art form continues thriving amidst evolving urban landscapes.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Masonry in the Context of Colombia Bogotá</dc:title>
  <dc:creator/>
  <dc:language>en</dc:language>
  <cp:keywords/>
  <dcterms:created xsi:type="dcterms:W3CDTF">2026-07-29T12:09:06Z</dcterms:created>
  <dcterms:modified xsi:type="dcterms:W3CDTF">2026-07-29T12:09:06Z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