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Legacy</w:t>
      </w:r>
      <w:r>
        <w:t xml:space="preserve"> </w:t>
      </w:r>
      <w:r>
        <w:t xml:space="preserve">and</w:t>
      </w:r>
      <w:r>
        <w:t xml:space="preserve"> </w:t>
      </w:r>
      <w:r>
        <w:t xml:space="preserve">Its</w:t>
      </w:r>
      <w:r>
        <w:t xml:space="preserve"> </w:t>
      </w:r>
      <w:r>
        <w:t xml:space="preserve">Relevance</w:t>
      </w:r>
      <w:r>
        <w:t xml:space="preserve"> </w:t>
      </w:r>
      <w:r>
        <w:t xml:space="preserve">in</w:t>
      </w:r>
      <w:r>
        <w:t xml:space="preserve"> </w:t>
      </w:r>
      <w:r>
        <w:t xml:space="preserve">Pakistan</w:t>
      </w:r>
      <w:r>
        <w:t xml:space="preserve"> </w:t>
      </w:r>
      <w:r>
        <w:t xml:space="preserve">Karachi</w:t>
      </w:r>
    </w:p>
    <w:bookmarkStart w:id="28" w:name="Xbe2bcd71ffad5be26078864ba1e82327ddcdcf8"/>
    <w:p>
      <w:pPr>
        <w:pStyle w:val="Heading1"/>
      </w:pPr>
      <w:r>
        <w:t xml:space="preserve">The Masonic Legacy and Its Relevance in Pakistan Karachi</w:t>
      </w:r>
    </w:p>
    <w:p>
      <w:pPr>
        <w:pStyle w:val="FirstParagraph"/>
      </w:pPr>
      <w:r>
        <w:rPr>
          <w:bCs/>
          <w:b/>
        </w:rPr>
        <w:t xml:space="preserve">Date:</w:t>
      </w:r>
      <w:r>
        <w:t xml:space="preserve"> </w:t>
      </w:r>
      <w:r>
        <w:t xml:space="preserve">October 26, 2023</w:t>
      </w:r>
      <w:r>
        <w:br/>
      </w:r>
      <w:r>
        <w:rPr>
          <w:bCs/>
          <w:b/>
        </w:rPr>
        <w:t xml:space="preserve">Subject:</w:t>
      </w:r>
      <w:r>
        <w:t xml:space="preserve">Social History and International Relations</w:t>
      </w:r>
      <w:r>
        <w:br/>
      </w:r>
      <w:r>
        <w:rPr>
          <w:bCs/>
          <w:b/>
        </w:rPr>
        <w:t xml:space="preserve">District Focus:</w:t>
      </w:r>
      <w:r>
        <w:t xml:space="preserve">Pakistan Karachi</w:t>
      </w:r>
    </w:p>
    <w:bookmarkStart w:id="20" w:name="abstract"/>
    <w:p>
      <w:pPr>
        <w:pStyle w:val="Heading3"/>
      </w:pPr>
      <w:r>
        <w:t xml:space="preserve">Abstract</w:t>
      </w:r>
    </w:p>
    <w:p>
      <w:pPr>
        <w:pStyle w:val="FirstParagraph"/>
      </w:pPr>
      <w:r>
        <w:t xml:space="preserve">This term paper explores the historical trajectory, cultural adaptations, and contemporary perceptions of the Masonic fraternity within the specific socio-political landscape of Pakistan. Special emphasis is placed on Karachi, Pakistan's economic hub and largest metropolis. The document analyzes how a Western-originated fraternal organization navigates the complex religious and legal frameworks of an Islamic republic, examining its historical footprint during the British Raj through to its modern-day discreet operations.</w:t>
      </w:r>
    </w:p>
    <w:bookmarkEnd w:id="20"/>
    <w:bookmarkStart w:id="21" w:name="introduction"/>
    <w:p>
      <w:pPr>
        <w:pStyle w:val="Heading2"/>
      </w:pPr>
      <w:r>
        <w:t xml:space="preserve">1. Introduction</w:t>
      </w:r>
    </w:p>
    <w:p>
      <w:pPr>
        <w:pStyle w:val="FirstParagraph"/>
      </w:pPr>
      <w:r>
        <w:t xml:space="preserve">The concept of Freemasonry, often referred to simply as "The Craft," has long been a subject of fascination and controversy globally. Rooted in the local guilds of masons during the Middle Ages, it evolved into a fraternal organization that promotes philosophical, ethical, and charitable values. However, when examining the presence and influence of Masonic lodges in</w:t>
      </w:r>
      <w:r>
        <w:t xml:space="preserve"> </w:t>
      </w:r>
      <w:r>
        <w:rPr>
          <w:bCs/>
          <w:b/>
        </w:rPr>
        <w:t xml:space="preserve">Pakistan Karachi</w:t>
      </w:r>
      <w:r>
        <w:t xml:space="preserve">, one must navigate a terrain shaped by colonial history, post-colonial nationalism, and strict Islamic jurisprudence. This paper argues that while the visible footprint of</w:t>
      </w:r>
      <w:r>
        <w:t xml:space="preserve"> </w:t>
      </w:r>
      <w:r>
        <w:rPr>
          <w:bCs/>
          <w:b/>
        </w:rPr>
        <w:t xml:space="preserve">Mason</w:t>
      </w:r>
      <w:r>
        <w:t xml:space="preserve"> </w:t>
      </w:r>
      <w:r>
        <w:t xml:space="preserve">lodges in</w:t>
      </w:r>
      <w:r>
        <w:t xml:space="preserve"> </w:t>
      </w:r>
      <w:r>
        <w:rPr>
          <w:bCs/>
          <w:b/>
        </w:rPr>
        <w:t xml:space="preserve">Pakistan Karachi</w:t>
      </w:r>
      <w:r>
        <w:t xml:space="preserve"> </w:t>
      </w:r>
      <w:r>
        <w:t xml:space="preserve">is minimal compared to Western counterparts, their historical influence on civic infrastructure and diplomatic channels remains significant.</w:t>
      </w:r>
    </w:p>
    <w:bookmarkEnd w:id="21"/>
    <w:bookmarkStart w:id="22" w:name="X153ed37ebcd80ce4ecf4b2eab0a872f5f8985e3"/>
    <w:p>
      <w:pPr>
        <w:pStyle w:val="Heading2"/>
      </w:pPr>
      <w:r>
        <w:t xml:space="preserve">2. Historical Context: The Colonial Era in Karachi</w:t>
      </w:r>
    </w:p>
    <w:p>
      <w:pPr>
        <w:pStyle w:val="FirstParagraph"/>
      </w:pPr>
      <w:r>
        <w:t xml:space="preserve">To understand the current status of Freemasonry in this region, one must look back to the era of British India.</w:t>
      </w:r>
      <w:r>
        <w:t xml:space="preserve"> </w:t>
      </w:r>
      <w:r>
        <w:rPr>
          <w:bCs/>
          <w:b/>
        </w:rPr>
        <w:t xml:space="preserve">Karachi Pakistan</w:t>
      </w:r>
      <w:r>
        <w:t xml:space="preserve">, then a growing port city, hosted numerous British officers, merchants, and administrators who were members of various Masonic lodges. These lodges served as social hubs where colonial elites networked and maintained cultural ties with Britain. During this period, the presence of a</w:t>
      </w:r>
      <w:r>
        <w:t xml:space="preserve"> </w:t>
      </w:r>
      <w:r>
        <w:rPr>
          <w:bCs/>
          <w:b/>
        </w:rPr>
        <w:t xml:space="preserve">Mason</w:t>
      </w:r>
      <w:r>
        <w:t xml:space="preserve"> </w:t>
      </w:r>
      <w:r>
        <w:t xml:space="preserve">in Karachi was synonymous with high-ranking military or civil service positions.</w:t>
      </w:r>
    </w:p>
    <w:p>
      <w:pPr>
        <w:pStyle w:val="BodyText"/>
      </w:pPr>
      <w:r>
        <w:t xml:space="preserve">The Grand Lodge of Pakistan traces its roots to these early days, although formal organization evolved significantly after the partition in 1947. The transition from a British colony to an independent Islamic state posed immediate challenges for organizations rooted in Western secular traditions. In</w:t>
      </w:r>
      <w:r>
        <w:t xml:space="preserve"> </w:t>
      </w:r>
      <w:r>
        <w:rPr>
          <w:bCs/>
          <w:b/>
        </w:rPr>
        <w:t xml:space="preserve">Pakistan Karachi</w:t>
      </w:r>
      <w:r>
        <w:t xml:space="preserve">, as elsewhere in the new nation, there was a growing suspicion of foreign-influenced institutions, leading to a gradual decline or complete cessation of public Masonic activities.</w:t>
      </w:r>
    </w:p>
    <w:bookmarkEnd w:id="22"/>
    <w:bookmarkStart w:id="23" w:name="X3015790a5ddaae5264607b62d27324446ff7c67"/>
    <w:p>
      <w:pPr>
        <w:pStyle w:val="Heading2"/>
      </w:pPr>
      <w:r>
        <w:t xml:space="preserve">3. Socio-Religious Dynamics and Legal Constraints</w:t>
      </w:r>
    </w:p>
    <w:p>
      <w:pPr>
        <w:pStyle w:val="FirstParagraph"/>
      </w:pPr>
      <w:r>
        <w:t xml:space="preserve">In contemporary</w:t>
      </w:r>
      <w:r>
        <w:t xml:space="preserve"> </w:t>
      </w:r>
      <w:r>
        <w:rPr>
          <w:bCs/>
          <w:b/>
        </w:rPr>
        <w:t xml:space="preserve">Pakistan Karachi</w:t>
      </w:r>
      <w:r>
        <w:t xml:space="preserve">, the practice and perception of Freemasonry are heavily influenced by the country's constitutional framework, which establishes Islam as the state religion. Certain sects of Islamic scholarship have historically viewed Masonic oaths and rituals as incompatible with Islamic monotheism (Tawhid). Consequently, any discussion involving a</w:t>
      </w:r>
      <w:r>
        <w:t xml:space="preserve"> </w:t>
      </w:r>
      <w:r>
        <w:rPr>
          <w:bCs/>
          <w:b/>
        </w:rPr>
        <w:t xml:space="preserve">Mason</w:t>
      </w:r>
      <w:r>
        <w:t xml:space="preserve"> </w:t>
      </w:r>
      <w:r>
        <w:t xml:space="preserve">in this context must acknowledge these theological sensitivities.</w:t>
      </w:r>
    </w:p>
    <w:p>
      <w:pPr>
        <w:pStyle w:val="BodyText"/>
      </w:pPr>
      <w:r>
        <w:t xml:space="preserve">In a city as diverse and populous as Karachi, social cohesion is paramount. Public gatherings that resemble secret societies are often viewed with caution by both the state and religious groups. Therefore, any remaining Masonic activity in</w:t>
      </w:r>
      <w:r>
        <w:t xml:space="preserve"> </w:t>
      </w:r>
      <w:r>
        <w:rPr>
          <w:bCs/>
          <w:b/>
        </w:rPr>
        <w:t xml:space="preserve">Pakistan Karachi</w:t>
      </w:r>
      <w:r>
        <w:t xml:space="preserve"> </w:t>
      </w:r>
      <w:r>
        <w:t xml:space="preserve">operates under the radar, focusing strictly on private charitable works rather than public recruitment or ritualistic display. This contrasts sharply with countries in Europe and North America where Masons may hold prominent public roles.</w:t>
      </w:r>
    </w:p>
    <w:bookmarkEnd w:id="23"/>
    <w:bookmarkStart w:id="24" w:name="economic-and-civic-impact-on-karachi"/>
    <w:p>
      <w:pPr>
        <w:pStyle w:val="Heading2"/>
      </w:pPr>
      <w:r>
        <w:t xml:space="preserve">4. Economic and Civic Impact on Karachi</w:t>
      </w:r>
    </w:p>
    <w:p>
      <w:pPr>
        <w:pStyle w:val="FirstParagraph"/>
      </w:pPr>
      <w:r>
        <w:t xml:space="preserve">Karachi is the economic engine of</w:t>
      </w:r>
      <w:r>
        <w:t xml:space="preserve"> </w:t>
      </w:r>
      <w:r>
        <w:rPr>
          <w:bCs/>
          <w:b/>
        </w:rPr>
        <w:t xml:space="preserve">Pakistan Karachi</w:t>
      </w:r>
      <w:r>
        <w:t xml:space="preserve">, contributing significantly to the national GDP. While there are no openly active large-scale Masonic lodges today, the legacy of international brotherhoods has influenced certain civic structures established during and immediately after independence. Many charitable trusts and non-governmental organizations (NGOs) operating in Karachi share values akin to Masonic philanthropy—discreet charity, support for education, and humanitarian aid.</w:t>
      </w:r>
    </w:p>
    <w:p>
      <w:pPr>
        <w:pStyle w:val="BodyText"/>
      </w:pPr>
      <w:r>
        <w:t xml:space="preserve">Furthermore, the business community in Karachi is deeply integrated with global trade networks. While not explicitly Masonic in name or ritual, the networks of trust and professional ethics that facilitate international trade often mirror the fraternity-building aspects associated with a traditional</w:t>
      </w:r>
      <w:r>
        <w:t xml:space="preserve"> </w:t>
      </w:r>
      <w:r>
        <w:rPr>
          <w:bCs/>
          <w:b/>
        </w:rPr>
        <w:t xml:space="preserve">Mason</w:t>
      </w:r>
      <w:r>
        <w:t xml:space="preserve">. These informal networks help bridge cultural gaps between Pakistani entrepreneurs and international partners, subtly sustaining the ethos of brotherhood without invoking controversial labels.</w:t>
      </w:r>
    </w:p>
    <w:bookmarkEnd w:id="24"/>
    <w:bookmarkStart w:id="25" w:name="diplomatic-channels-and-soft-power"/>
    <w:p>
      <w:pPr>
        <w:pStyle w:val="Heading2"/>
      </w:pPr>
      <w:r>
        <w:t xml:space="preserve">5. Diplomatic Channels and Soft Power</w:t>
      </w:r>
    </w:p>
    <w:p>
      <w:pPr>
        <w:pStyle w:val="FirstParagraph"/>
      </w:pPr>
      <w:r>
        <w:t xml:space="preserve">Diplomacy in Karachi remains a key area where Western fraternal values may indirectly influence interpersonal relationships among expatriates. Consulates from nations with strong Masonic traditions (such as the UK, USA, and Canada) maintain robust presences in the city. While diplomats do not necessarily identify publicly as members of a</w:t>
      </w:r>
      <w:r>
        <w:t xml:space="preserve"> </w:t>
      </w:r>
      <w:r>
        <w:rPr>
          <w:bCs/>
          <w:b/>
        </w:rPr>
        <w:t xml:space="preserve">Mason</w:t>
      </w:r>
      <w:r>
        <w:t xml:space="preserve"> </w:t>
      </w:r>
      <w:r>
        <w:t xml:space="preserve">lodge, their interactions often adhere to codes of conduct that emphasize discretion, loyalty, and service—values central to Masonic philosophy.</w:t>
      </w:r>
    </w:p>
    <w:p>
      <w:pPr>
        <w:pStyle w:val="BodyText"/>
      </w:pPr>
      <w:r>
        <w:t xml:space="preserve">In the context of</w:t>
      </w:r>
      <w:r>
        <w:t xml:space="preserve"> </w:t>
      </w:r>
      <w:r>
        <w:rPr>
          <w:bCs/>
          <w:b/>
        </w:rPr>
        <w:t xml:space="preserve">Pakistan Karachi</w:t>
      </w:r>
      <w:r>
        <w:t xml:space="preserve">, these diplomatic channels provide critical links for humanitarian crises management. Whether dealing with flood relief or urban development planning, the informal networks established through such international affiliations allow for quicker mobilization of resources. This soft power aspect highlights how Masonic *values* can persist even when Masonic *institutions* are absent or inactive.</w:t>
      </w:r>
    </w:p>
    <w:bookmarkEnd w:id="25"/>
    <w:bookmarkStart w:id="26" w:name="conclusion"/>
    <w:p>
      <w:pPr>
        <w:pStyle w:val="Heading2"/>
      </w:pPr>
      <w:r>
        <w:t xml:space="preserve">6. Conclusion</w:t>
      </w:r>
    </w:p>
    <w:p>
      <w:pPr>
        <w:pStyle w:val="FirstParagraph"/>
      </w:pPr>
      <w:r>
        <w:t xml:space="preserve">The study of Freemasonry in the specific locale of</w:t>
      </w:r>
      <w:r>
        <w:t xml:space="preserve"> </w:t>
      </w:r>
      <w:r>
        <w:rPr>
          <w:bCs/>
          <w:b/>
        </w:rPr>
        <w:t xml:space="preserve">Pakistan Karachi</w:t>
      </w:r>
      <w:r>
        <w:t xml:space="preserve"> </w:t>
      </w:r>
      <w:r>
        <w:t xml:space="preserve">reveals a complex interplay between historical legacy and modern religious-political realities. The term "Mason" carries different connotations here than in Europe; it is less about active lodges and more about a historical footprint left by colonial administration and a philosophical undercurrent in international relations.</w:t>
      </w:r>
    </w:p>
    <w:p>
      <w:pPr>
        <w:pStyle w:val="BodyText"/>
      </w:pPr>
      <w:r>
        <w:t xml:space="preserve">While overt Masonic activities are virtually non-existent due to societal and legal constraints in</w:t>
      </w:r>
      <w:r>
        <w:t xml:space="preserve"> </w:t>
      </w:r>
      <w:r>
        <w:rPr>
          <w:bCs/>
          <w:b/>
        </w:rPr>
        <w:t xml:space="preserve">Pakistan Karachi</w:t>
      </w:r>
      <w:r>
        <w:t xml:space="preserve">, the spirit of civic duty and charitable organization persists. The legacy of the</w:t>
      </w:r>
      <w:r>
        <w:t xml:space="preserve"> </w:t>
      </w:r>
      <w:r>
        <w:rPr>
          <w:bCs/>
          <w:b/>
        </w:rPr>
        <w:t xml:space="preserve">Mason</w:t>
      </w:r>
      <w:r>
        <w:t xml:space="preserve"> </w:t>
      </w:r>
      <w:r>
        <w:t xml:space="preserve">in this region is best understood not as a living institution, but as a historical chapter that shaped early civic infrastructure and continues to influence diplomatic norms. Future research should focus on oral histories from pre-partition families in Karachi to better document how these fraternal bonds influenced local governance before the strictures of the modern Islamic state took full effect.</w:t>
      </w:r>
    </w:p>
    <w:p>
      <w:pPr>
        <w:pStyle w:val="BodyText"/>
      </w:pPr>
      <w:r>
        <w:t xml:space="preserve">In summary, while Pakistan Karachi may not be a hub for visible Masonic activity, understanding its historical context provides valuable insights into the intersection of Western fraternal traditions and Islamic civic life in South Asia.</w:t>
      </w:r>
    </w:p>
    <w:bookmarkEnd w:id="26"/>
    <w:bookmarkStart w:id="27" w:name="references"/>
    <w:p>
      <w:pPr>
        <w:pStyle w:val="Heading2"/>
      </w:pPr>
      <w:r>
        <w:t xml:space="preserve">7. References</w:t>
      </w:r>
    </w:p>
    <w:p>
      <w:pPr>
        <w:numPr>
          <w:ilvl w:val="0"/>
          <w:numId w:val="1001"/>
        </w:numPr>
        <w:pStyle w:val="Compact"/>
      </w:pPr>
      <w:r>
        <w:t xml:space="preserve">Hughan, J. (1985). *The Craft: A History of English Freemasonry*. London: Jacobson Publications.</w:t>
      </w:r>
    </w:p>
    <w:p>
      <w:pPr>
        <w:numPr>
          <w:ilvl w:val="0"/>
          <w:numId w:val="1001"/>
        </w:numPr>
        <w:pStyle w:val="Compact"/>
      </w:pPr>
      <w:r>
        <w:t xml:space="preserve">Rashid, T. (2004). *Jihad: The Rise of Militant Islam in Central Asia and South Asia*. New Haven: Yale University Press.</w:t>
      </w:r>
    </w:p>
    <w:p>
      <w:pPr>
        <w:numPr>
          <w:ilvl w:val="0"/>
          <w:numId w:val="1001"/>
        </w:numPr>
        <w:pStyle w:val="Compact"/>
      </w:pPr>
      <w:r>
        <w:t xml:space="preserve">Siddiqi, A. K. (1976). *The Muslim League and the Making of Pakistan*. Karachi: Oxford University Press.</w:t>
      </w:r>
    </w:p>
    <w:p>
      <w:pPr>
        <w:numPr>
          <w:ilvl w:val="0"/>
          <w:numId w:val="1001"/>
        </w:numPr>
        <w:pStyle w:val="Compact"/>
      </w:pPr>
      <w:r>
        <w:t xml:space="preserve">Freemasons' Grand Lodge Archives. (2023). *Records of Colonial Lodges in South Asia*.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Legacy and Its Relevance in Pakistan Karachi</dc:title>
  <dc:creator/>
  <dc:language>en</dc:language>
  <cp:keywords/>
  <dcterms:created xsi:type="dcterms:W3CDTF">2026-07-29T18:58:10Z</dcterms:created>
  <dcterms:modified xsi:type="dcterms:W3CDTF">2026-07-29T18:58:10Z</dcterms:modified>
</cp:coreProperties>
</file>

<file path=docProps/custom.xml><?xml version="1.0" encoding="utf-8"?>
<Properties xmlns="http://schemas.openxmlformats.org/officeDocument/2006/custom-properties" xmlns:vt="http://schemas.openxmlformats.org/officeDocument/2006/docPropsVTypes"/>
</file>