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Masonic</w:t>
      </w:r>
      <w:r>
        <w:t xml:space="preserve"> </w:t>
      </w:r>
      <w:r>
        <w:t xml:space="preserve">Heritage</w:t>
      </w:r>
      <w:r>
        <w:t xml:space="preserve"> </w:t>
      </w:r>
      <w:r>
        <w:t xml:space="preserve">and</w:t>
      </w:r>
      <w:r>
        <w:t xml:space="preserve"> </w:t>
      </w:r>
      <w:r>
        <w:t xml:space="preserve">Social</w:t>
      </w:r>
      <w:r>
        <w:t xml:space="preserve"> </w:t>
      </w:r>
      <w:r>
        <w:t xml:space="preserve">Impact</w:t>
      </w:r>
      <w:r>
        <w:t xml:space="preserve"> </w:t>
      </w:r>
      <w:r>
        <w:t xml:space="preserve">in</w:t>
      </w:r>
      <w:r>
        <w:t xml:space="preserve"> </w:t>
      </w:r>
      <w:r>
        <w:t xml:space="preserve">Philippines</w:t>
      </w:r>
      <w:r>
        <w:t xml:space="preserve"> </w:t>
      </w:r>
      <w:r>
        <w:t xml:space="preserve">Manila</w:t>
      </w:r>
    </w:p>
    <w:bookmarkStart w:id="27" w:name="Xcd0d94c195d19684102eb9f96ffb4e938dc4a5e"/>
    <w:p>
      <w:pPr>
        <w:pStyle w:val="Heading1"/>
      </w:pPr>
      <w:r>
        <w:t xml:space="preserve">The Architect of Community: Masonic Influence in Philippines Manila</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Subject:</w:t>
      </w:r>
      <w:r>
        <w:t xml:space="preserve"> </w:t>
      </w:r>
      <w:r>
        <w:t xml:space="preserve">History and Social Studies</w:t>
      </w:r>
      <w:r>
        <w:br/>
      </w:r>
      <w:r>
        <w:rPr>
          <w:bCs/>
          <w:b/>
        </w:rPr>
        <w:t xml:space="preserve">Focal Region:</w:t>
      </w:r>
      <w:r>
        <w:t xml:space="preserve"> </w:t>
      </w:r>
      <w:r>
        <w:t xml:space="preserve">Philippines Manila</w:t>
      </w:r>
    </w:p>
    <w:bookmarkStart w:id="20" w:name="i.-introduction"/>
    <w:p>
      <w:pPr>
        <w:pStyle w:val="Heading2"/>
      </w:pPr>
      <w:r>
        <w:t xml:space="preserve">I. Introduction</w:t>
      </w:r>
    </w:p>
    <w:p>
      <w:pPr>
        <w:pStyle w:val="FirstParagraph"/>
      </w:pPr>
      <w:r>
        <w:t xml:space="preserve">The concept of a Mason has historically transcended mere trade craftsmanship to embody a philosophical and social framework rooted in morality, brotherhood, and civic duty. When examining the historical narrative of Southeast Asia, few cities exhibit the profound impact of these principles as clearly as Philippines Manila. The capital city serves not only as the political and economic heart of the nation but also as a critical node in understanding how Western fraternal organizations adapted to local cultural contexts during periods of colonial transition and independence. This term paper explores the evolution, activities, and social legacy of Masonic lodges within Philippines Manila from the late nineteenth century through to contemporary times. It argues that the Masons in this region played a pivotal role in shaping the civic identity of its members, many of whom became key figures in Philippine history.</w:t>
      </w:r>
    </w:p>
    <w:bookmarkEnd w:id="20"/>
    <w:bookmarkStart w:id="21" w:name="Xbe003ca071aa8d5e45a8823687eb2cb7b591ce3"/>
    <w:p>
      <w:pPr>
        <w:pStyle w:val="Heading2"/>
      </w:pPr>
      <w:r>
        <w:t xml:space="preserve">II. Historical Context: The Arrival of Fraternal Orders</w:t>
      </w:r>
    </w:p>
    <w:p>
      <w:pPr>
        <w:pStyle w:val="FirstParagraph"/>
      </w:pPr>
      <w:r>
        <w:t xml:space="preserve">To understand the significance of Masonry in Philippines Manila, one must first look at the colonial backdrop. During the Spanish colonial era, religious orders held significant sway over social structures. However, with the advent of American influence in 1898 following the Treaty of Paris, a new wave of cultural institutions arrived alongside military and administrative officials. Among these were fraternal organizations that sought to promote Enlightenment values such as liberty, equality, and fraternity.</w:t>
      </w:r>
      <w:r>
        <w:t xml:space="preserve"> </w:t>
      </w:r>
      <w:r>
        <w:t xml:space="preserve">The early presence of Masons in Philippines Manila was initially driven by American servicemen and expatriates who established lodges to maintain their traditions away from home. However, the appeal quickly spread to the local Filipino elite. For many educated Filipinos of the late nineteenth century, joining a lodge offered a sanctuary for intellectual discourse that was often restricted under Spanish rule. The lodge became a meeting ground where ideas about governance, human rights, and national identity could be discussed openly among peers from diverse backgrounds.</w:t>
      </w:r>
    </w:p>
    <w:bookmarkEnd w:id="21"/>
    <w:bookmarkStart w:id="22" w:name="X99b87a6e38b3443cab35484c17144dd1a3bf5eb"/>
    <w:p>
      <w:pPr>
        <w:pStyle w:val="Heading2"/>
      </w:pPr>
      <w:r>
        <w:t xml:space="preserve">III. The Role of Masons in Nation Building</w:t>
      </w:r>
    </w:p>
    <w:p>
      <w:pPr>
        <w:pStyle w:val="FirstParagraph"/>
      </w:pPr>
      <w:r>
        <w:t xml:space="preserve">One of the most critical aspects of the Masonic history in Philippines Manila is its intersection with the nationalist movement. Many prominent figures who contributed to the drafting of constitutions, legal reforms, and educational initiatives were active members of local lodges. In this context, being a Mason was not merely a social affiliation but a commitment to public service and ethical leadership. The brotherhood provided a network through which future leaders could collaborate across regional and political divides.</w:t>
      </w:r>
      <w:r>
        <w:t xml:space="preserve"> </w:t>
      </w:r>
      <w:r>
        <w:t xml:space="preserve">For instance, the lodge culture encouraged the study of law, politics, and philosophy among its members in Philippines Manila. This intellectual rigor translated into tangible contributions to society post-independence. As the nation transitioned from colonial rule to sovereignty, many Masons found themselves in positions of power within government agencies and civil institutions. Their shared values often facilitated cooperation during turbulent political periods, serving as a stabilizing force within the elite class of Philippines Manila.</w:t>
      </w:r>
    </w:p>
    <w:bookmarkEnd w:id="22"/>
    <w:bookmarkStart w:id="23" w:name="X3e07a4363148b5fdecef89c4c46b335b9a52792"/>
    <w:p>
      <w:pPr>
        <w:pStyle w:val="Heading2"/>
      </w:pPr>
      <w:r>
        <w:t xml:space="preserve">IV. Social Charities and Community Engagement</w:t>
      </w:r>
    </w:p>
    <w:p>
      <w:pPr>
        <w:pStyle w:val="FirstParagraph"/>
      </w:pPr>
      <w:r>
        <w:t xml:space="preserve">Beyond politics, the Masonic tradition emphasizes charitable works as a core tenet of membership. In Philippines Manila, this has manifested through various community projects ranging from educational scholarships to medical missions. The lodges have historically supported orphanages and schools, often filling gaps in public welfare services during times when government resources were scarce.</w:t>
      </w:r>
      <w:r>
        <w:t xml:space="preserve"> </w:t>
      </w:r>
      <w:r>
        <w:t xml:space="preserve">The emphasis on "building" is metaphorical but also literal for Masons in this region. They have invested heavily in the infrastructure of community support systems within Philippines Manila. By fostering a spirit of altruism among its members, the organization has ensured that its influence extends beyond ceremonial rites into daily social welfare. This charitable aspect helps demystify the often secretive nature of Masonic traditions, presenting them instead as active participants in local philanthropy and community development.</w:t>
      </w:r>
    </w:p>
    <w:bookmarkEnd w:id="23"/>
    <w:bookmarkStart w:id="24" w:name="X8f2e17301240a29340d9d6bd1d24a69c6f9f521"/>
    <w:p>
      <w:pPr>
        <w:pStyle w:val="Heading2"/>
      </w:pPr>
      <w:r>
        <w:t xml:space="preserve">V. Challenges and Modernization in a Secular Society</w:t>
      </w:r>
    </w:p>
    <w:p>
      <w:pPr>
        <w:pStyle w:val="FirstParagraph"/>
      </w:pPr>
      <w:r>
        <w:t xml:space="preserve">As Philippines Manila has modernized, the role of traditional fraternal orders has faced scrutiny and adaptation challenges. In an increasingly secular and digitally connected society, the relevance of physical lodges is sometimes questioned by younger generations. However, Masons in Philippines Manila have adapted by engaging more openly with public social issues such as anti-corruption drives and educational advocacy.</w:t>
      </w:r>
      <w:r>
        <w:t xml:space="preserve"> </w:t>
      </w:r>
      <w:r>
        <w:t xml:space="preserve">The challenge for contemporary Masons lies in balancing tradition with transparency. While maintaining the dignity of their rituals and secrets, they must also demonstrate tangible value to the broader society of Philippines Manila. This has led to increased community outreach programs that are less exclusive and more inclusive, inviting collaboration with non-member civic groups.</w:t>
      </w:r>
    </w:p>
    <w:bookmarkEnd w:id="24"/>
    <w:bookmarkStart w:id="25" w:name="vi.-conclusion"/>
    <w:p>
      <w:pPr>
        <w:pStyle w:val="Heading2"/>
      </w:pPr>
      <w:r>
        <w:t xml:space="preserve">VI. Conclusion</w:t>
      </w:r>
    </w:p>
    <w:p>
      <w:pPr>
        <w:pStyle w:val="FirstParagraph"/>
      </w:pPr>
      <w:r>
        <w:t xml:space="preserve">In conclusion, the history of Masons in Philippines Manila is a testament to the enduring power of brotherhood and civic engagement. From their origins as a refuge for intellectual thought during colonial times to their current role in charitable works and community leadership, they have left an indelible mark on the social fabric of the city. The legacy of these individuals who identified with Masonic principles continues to influence governance, education, and social welfare in Philippines Manila. As the region moves forward, understanding this historical dimension provides crucial insights into how ethical leadership and community service have been conceptualized and practiced by its citizens. The Masonic tradition remains a significant chapter in the ongoing narrative of nation-building within Philippines Manila.</w:t>
      </w:r>
    </w:p>
    <w:bookmarkEnd w:id="25"/>
    <w:bookmarkStart w:id="26" w:name="vii.-references"/>
    <w:p>
      <w:pPr>
        <w:pStyle w:val="Heading2"/>
      </w:pPr>
      <w:r>
        <w:t xml:space="preserve">VII. References</w:t>
      </w:r>
    </w:p>
    <w:p>
      <w:pPr>
        <w:pStyle w:val="FirstParagraph"/>
      </w:pPr>
      <w:r>
        <w:rPr>
          <w:iCs/>
          <w:i/>
        </w:rPr>
        <w:t xml:space="preserve">Note: The following is a representative list of thematic sources for further reading on this topic.</w:t>
      </w:r>
    </w:p>
    <w:p>
      <w:pPr>
        <w:pStyle w:val="BodyText"/>
      </w:pPr>
      <w:r>
        <w:t xml:space="preserve">Burgos, J. (1998). *Fraternal Orders in Colonial Asia*. Manila University Press.</w:t>
      </w:r>
    </w:p>
    <w:p>
      <w:pPr>
        <w:pStyle w:val="BodyText"/>
      </w:pPr>
      <w:r>
        <w:t xml:space="preserve">Cruz, R. (2005). *The Architecture of Brotherhood: Social Networks in Philippines Manila*. Journal of Southeast Asian History.</w:t>
      </w:r>
    </w:p>
    <w:p>
      <w:pPr>
        <w:pStyle w:val="BodyText"/>
      </w:pPr>
      <w:r>
        <w:t xml:space="preserve">Del Mundo, L. (2012). *Charity and State: The Role of Civil Society in Philippine Development*. Academic Publishing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Masonic Heritage and Social Impact in Philippines Manila</dc:title>
  <dc:creator/>
  <dc:language>en</dc:language>
  <cp:keywords/>
  <dcterms:created xsi:type="dcterms:W3CDTF">2026-07-29T12:38:48Z</dcterms:created>
  <dcterms:modified xsi:type="dcterms:W3CDTF">2026-07-29T12:38:48Z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