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Economic</w:t>
      </w:r>
      <w:r>
        <w:t xml:space="preserve"> </w:t>
      </w:r>
      <w:r>
        <w:t xml:space="preserve">Significance</w:t>
      </w:r>
      <w:r>
        <w:t xml:space="preserve"> </w:t>
      </w:r>
      <w:r>
        <w:t xml:space="preserve">of</w:t>
      </w:r>
      <w:r>
        <w:t xml:space="preserve"> </w:t>
      </w:r>
      <w:r>
        <w:t xml:space="preserve">Masonry</w:t>
      </w:r>
      <w:r>
        <w:t xml:space="preserve"> </w:t>
      </w:r>
      <w:r>
        <w:t xml:space="preserve">in</w:t>
      </w:r>
      <w:r>
        <w:t xml:space="preserve"> </w:t>
      </w:r>
      <w:r>
        <w:t xml:space="preserve">Tashkent,</w:t>
      </w:r>
      <w:r>
        <w:t xml:space="preserve"> </w:t>
      </w:r>
      <w:r>
        <w:t xml:space="preserve">Uzbekistan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Evolution and Economic Significance of Masonry in Tashkent, Uzbekistan</dc:title>
  <dc:creator/>
  <dc:language>en</dc:language>
  <cp:keywords/>
  <dcterms:created xsi:type="dcterms:W3CDTF">2026-07-29T16:14:16Z</dcterms:created>
  <dcterms:modified xsi:type="dcterms:W3CDTF">2026-07-29T16:14:16Z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