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Mathematical</w:t>
      </w:r>
      <w:r>
        <w:t xml:space="preserve"> </w:t>
      </w:r>
      <w:r>
        <w:t xml:space="preserve">Legacy</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aa4a44f0d0ff3fad2a1c0fe16e1c3468d8ecefe"/>
    <w:p>
      <w:pPr>
        <w:pStyle w:val="Heading1"/>
      </w:pPr>
      <w:r>
        <w:t xml:space="preserve">The Mathematical Legacy in Italy Rome: A Historical and Cultural Analysis</w:t>
      </w:r>
    </w:p>
    <w:p>
      <w:pPr>
        <w:pStyle w:val="FirstParagraph"/>
      </w:pPr>
      <w:r>
        <w:t xml:space="preserve">Submitted by the Department of History of Science</w:t>
      </w:r>
      <w:r>
        <w:br/>
      </w:r>
      <w:r>
        <w:t xml:space="preserve">University Context: Academic Research Division</w:t>
      </w:r>
      <w:r>
        <w:br/>
      </w:r>
      <w:r>
        <w:t xml:space="preserve">Location Focus: Italy, Rome</w:t>
      </w:r>
      <w:r>
        <w:br/>
      </w:r>
      <w:r>
        <w:t xml:space="preserve">Date: May 24, 2024</w:t>
      </w:r>
    </w:p>
    <w:bookmarkEnd w:id="20"/>
    <w:bookmarkStart w:id="21" w:name="abstract"/>
    <w:p>
      <w:pPr>
        <w:pStyle w:val="Heading1"/>
      </w:pPr>
      <w:r>
        <w:t xml:space="preserve">Abstract</w:t>
      </w:r>
    </w:p>
    <w:p>
      <w:pPr>
        <w:pStyle w:val="FirstParagraph"/>
      </w:pPr>
      <w:r>
        <w:t xml:space="preserve">This Term Paper explores the profound influence of the</w:t>
      </w:r>
      <w:r>
        <w:t xml:space="preserve"> </w:t>
      </w:r>
      <w:r>
        <w:rPr>
          <w:bCs/>
          <w:b/>
        </w:rPr>
        <w:t xml:space="preserve">Mathematician</w:t>
      </w:r>
      <w:r>
        <w:t xml:space="preserve"> </w:t>
      </w:r>
      <w:r>
        <w:t xml:space="preserve">within the historical and contemporary context of . By examining key figures who have shaped mathematical thought in this region, we will analyze how their contributions extended beyond pure mathematics into philosophy, astronomy, and national identity. The paper argues that</w:t>
      </w:r>
      <w:r>
        <w:t xml:space="preserve"> </w:t>
      </w:r>
      <w:r>
        <w:rPr>
          <w:iCs/>
          <w:i/>
        </w:rPr>
        <w:t xml:space="preserve">Italy Rome</w:t>
      </w:r>
      <w:r>
        <w:t xml:space="preserve">Mathematician was redefined through institutional support, artistic collaboration, and political necessity. This analysis provides valuable insight into how geography and culture intersect with abstract reasoning in the development of scientific disciplines.</w:t>
      </w:r>
    </w:p>
    <w:bookmarkEnd w:id="21"/>
    <w:bookmarkStart w:id="22" w:name="i.-introduction"/>
    <w:p>
      <w:pPr>
        <w:pStyle w:val="Heading1"/>
      </w:pPr>
      <w:r>
        <w:t xml:space="preserve">I. Introduction</w:t>
      </w:r>
    </w:p>
    <w:p>
      <w:pPr>
        <w:pStyle w:val="FirstParagraph"/>
      </w:pPr>
      <w:r>
        <w:t xml:space="preserve">Rome, as the eternal city of</w:t>
      </w:r>
      <w:r>
        <w:t xml:space="preserve"> </w:t>
      </w:r>
      <w:r>
        <w:rPr>
          <w:bCs/>
          <w:b/>
          <w:iCs/>
          <w:i/>
        </w:rPr>
        <w:t xml:space="preserve">Italy Rome</w:t>
      </w:r>
      <w:r>
        <w:t xml:space="preserve">, stands as a testament to centuries of intellectual endeavor while serving today’s modern center for learning and research. Within its storied past lies the narrative arc of one critical figure: the mathematician . From ancient Roman engineers whose calculations underpinned aqueducts and roads to Renaissance scholars bridging art and number theory, mathematics has always been foundational. This term paper aims to illuminate three key themes regarding this subject in</w:t>
      </w:r>
      <w:r>
        <w:t xml:space="preserve"> </w:t>
      </w:r>
      <w:r>
        <w:rPr>
          <w:bCs/>
          <w:b/>
        </w:rPr>
        <w:t xml:space="preserve">Italy Rome</w:t>
      </w:r>
      <w:r>
        <w:t xml:space="preserve">:</w:t>
      </w:r>
      <w:r>
        <w:t xml:space="preserve"> </w:t>
      </w:r>
      <w:r>
        <w:t xml:space="preserve">- How historical figures redefined their roles as</w:t>
      </w:r>
    </w:p>
    <w:p>
      <w:pPr>
        <w:pStyle w:val="BodyText"/>
      </w:pPr>
      <w:r>
        <w:t xml:space="preserve">mathematicians.</w:t>
      </w:r>
      <w:r>
        <w:t xml:space="preserve"> </w:t>
      </w:r>
      <w:r>
        <w:t xml:space="preserve">- Institutional frameworks that nurtured mathematical inquiry throughout history.</w:t>
      </w:r>
      <w:r>
        <w:t xml:space="preserve"> </w:t>
      </w:r>
      <w:r>
        <w:t xml:space="preserve">Contemporary relevance of these legacies today.</w:t>
      </w:r>
    </w:p>
    <w:p>
      <w:pPr>
        <w:pStyle w:val="BodyText"/>
      </w:pPr>
      <w:r>
        <w:t xml:space="preserve">By focusing specifically on the interplay between culture, geography, and knowledge production in this unique setting, this work contributes broader discussions about how societies shape—and are shaped by—their thinkers.</w:t>
      </w:r>
    </w:p>
    <w:bookmarkEnd w:id="22"/>
    <w:bookmarkStart w:id="23" w:name="ii-historical-overview-early-foundations"/>
    <w:p>
      <w:pPr>
        <w:pStyle w:val="Heading1"/>
      </w:pPr>
      <w:r>
        <w:t xml:space="preserve">II Historical Overview: Early Foundations</w:t>
      </w:r>
    </w:p>
    <w:p>
      <w:pPr>
        <w:pStyle w:val="FirstParagraph"/>
      </w:pPr>
      <w:r>
        <w:t xml:space="preserve">Before delving deeper into specific periods it is essential to recognize that early Roman civilization relied heavily upon practical applications of mathematics rather than theoretical explorations alone. The Romans excelled at geometry and engineering—fields closely related yet distinct from what we now consider pure mathematics.</w:t>
      </w:r>
    </w:p>
    <w:p>
      <w:pPr>
        <w:pStyle w:val="BodyText"/>
      </w:pPr>
      <w:r>
        <w:t xml:space="preserve">For instance, Vitruvius (c. 80–15 BC), although primarily known as an architect rather than strictly speaking a</w:t>
      </w:r>
    </w:p>
    <w:p>
      <w:pPr>
        <w:pStyle w:val="BodyText"/>
      </w:pPr>
      <w:r>
        <w:t xml:space="preserve">mathematician, demonstrated sophisticated understanding of proportions based on Pythagorean principles which heavily influenced subsequent European architectural design including structures built in</w:t>
      </w:r>
    </w:p>
    <w:p>
      <w:pPr>
        <w:pStyle w:val="BodyText"/>
      </w:pPr>
      <w:r>
        <w:t xml:space="preserve">Italy Rome.</w:t>
      </w:r>
    </w:p>
    <w:p>
      <w:pPr>
        <w:pStyle w:val="BodyText"/>
      </w:pPr>
      <w:r>
        <w:t xml:space="preserve">During Imperial times there existed little formal distinction between “mathematician” and other disciplines such as astronomy or mechanics since all were viewed through utilitarian lenses tied closely to state interests like military strategy or agricultural productivity. Thus during antiquity those considered precursors to modern-day mathematicians often doubled astronomers astrologers etc., depending upon needs at hand.</w:t>
      </w:r>
    </w:p>
    <w:bookmarkEnd w:id="23"/>
    <w:bookmarkStart w:id="24" w:name="X83c60efc8ca7eb57e293dc661a3fbf02df68a71"/>
    <w:p>
      <w:pPr>
        <w:pStyle w:val="Heading1"/>
      </w:pPr>
      <w:r>
        <w:t xml:space="preserve">III Renaissance Revival: The Birth of Modern Thought</w:t>
      </w:r>
    </w:p>
    <w:p>
      <w:pPr>
        <w:pStyle w:val="FirstParagraph"/>
      </w:pPr>
      <w:r>
        <w:t xml:space="preserve">The Renaissance marked a turning point when interest in classical texts spurred renewed engagement with ancient Greek works—including Euclid’s Elements Archimedes’ treatises Pappus Synagoge—and led directly toward establishment formal academic institutions dedicated exclusively study geometry arithmetic algebra etc. In particular Florence Venice Milan Naples played pivotal roles but none so significant as</w:t>
      </w:r>
    </w:p>
    <w:p>
      <w:pPr>
        <w:pStyle w:val="BodyText"/>
      </w:pPr>
      <w:r>
        <w:t xml:space="preserve">Italy Rome itself due largely Papacy’s patronage arts sciences alike.</w:t>
      </w:r>
    </w:p>
    <w:p>
      <w:pPr>
        <w:pStyle w:val="BodyText"/>
      </w:pPr>
      <w:r>
        <w:t xml:space="preserve">One notable example involves Luca Pacioli (1447–1517), an Italian Franciscan friar whose book Summa de arithmetica geometria proportioni et proportionalita published Venice 1494 became seminal text introducing systematic presentation accounting methods alongside basic arithmetic operations still taught today worldwide. Although technically based outside Rome proper his ideas spread rapidly throughout peninsula influencing countless scholars including Leonardo da Vinci who collaborated closely with Pacioli on various projects demonstrating interdisciplinary nature emerging field called “applied mathematics.”</w:t>
      </w:r>
    </w:p>
    <w:p>
      <w:pPr>
        <w:pStyle w:val="BodyText"/>
      </w:pPr>
      <w:r>
        <w:t xml:space="preserve">Another crucial figure hailing directly from</w:t>
      </w:r>
    </w:p>
    <w:p>
      <w:pPr>
        <w:pStyle w:val="BodyText"/>
      </w:pPr>
      <w:r>
        <w:t xml:space="preserve">Italy Rome era is Galileo Galilei (1564–1642). Though most famous for his astronomical discoveries using telescope he also made significant contributions to kinematics dynamics—fields firmly rooted in mathematical analysis. His insistence on describing natural phenomena quantitatively rather than qualitatively laid groundwork for future generations of scientists including Newton himself.</w:t>
      </w:r>
    </w:p>
    <w:bookmarkEnd w:id="24"/>
    <w:bookmarkStart w:id="25" w:name="Xd6546602fe51f5a9e81d87737335f61927ed289"/>
    <w:p>
      <w:pPr>
        <w:pStyle w:val="Heading1"/>
      </w:pPr>
      <w:r>
        <w:t xml:space="preserve">IV Enlightenment Era Through Nineteenth Century Developments</w:t>
      </w:r>
    </w:p>
    <w:p>
      <w:pPr>
        <w:pStyle w:val="FirstParagraph"/>
      </w:pPr>
      <w:r>
        <w:t xml:space="preserve">Following Renaissance period came Enlightenment era characterized by greater emphasis on reason logic universality laws governing universe regardless local customs traditions beliefs etc. During this time many prominent</w:t>
      </w:r>
    </w:p>
    <w:p>
      <w:pPr>
        <w:pStyle w:val="BodyText"/>
      </w:pPr>
      <w:r>
        <w:t xml:space="preserve">mathematicians</w:t>
      </w:r>
    </w:p>
    <w:p>
      <w:pPr>
        <w:pStyle w:val="BodyText"/>
      </w:pPr>
      <w:r>
        <w:t xml:space="preserve">Italy Rome.</w:t>
      </w:r>
    </w:p>
    <w:p>
      <w:pPr>
        <w:pStyle w:val="BodyText"/>
      </w:pPr>
      <w:r>
        <w:t xml:space="preserve">Among them stands Carlo Marcella (1702–1755), an Italian Jesuit priest mathematician known for his work on differential equations calculus particularly concerning planetary motion problem. Another notable name is Giuseppe Verdi although primarily recognized opera composer he studied music theory extensively involving complex harmonic structures requiring deep understanding ratios frequencies—a form of applied mathematics closely linked musical composition.</w:t>
      </w:r>
    </w:p>
    <w:p>
      <w:pPr>
        <w:pStyle w:val="BodyText"/>
      </w:pPr>
      <w:r>
        <w:t xml:space="preserve">In nineteenth century Italy underwent process unification culminating formation Kingdom Italy 1861. As new nation sought establish itself politically economically culturally it turned increasingly toward education system reform aimed fostering national pride through promoting scientific achievements alongside literary artistic ones. Consequently numerous universities established throughout peninsula including those located capital city</w:t>
      </w:r>
    </w:p>
    <w:p>
      <w:pPr>
        <w:pStyle w:val="BodyText"/>
      </w:pPr>
      <w:r>
        <w:t xml:space="preserve">Rome became centers attracting talented individuals interested pursuing careers as researchers teachers administrators policymakers alike—all falling under umbrella term “scientist” encompassing both pure applied branches knowledge production.</w:t>
      </w:r>
    </w:p>
    <w:p>
      <w:pPr>
        <w:pStyle w:val="BodyText"/>
      </w:pPr>
      <w:r>
        <w:t xml:space="preserve">V Contemporary Relevance: Institutions &amp; Education Today</w:t>
      </w:r>
    </w:p>
    <w:p>
      <w:pPr>
        <w:pStyle w:val="BodyText"/>
      </w:pPr>
      <w:r>
        <w:t xml:space="preserve">Fast forward to twenty-first century and we find vibrant community of scholars continuing tradition established centuries ago while adapting to modern challenges posed by globalization technological advancements climate change global health crises etc. Several prestigious institutions located within</w:t>
      </w:r>
    </w:p>
    <w:p>
      <w:pPr>
        <w:pStyle w:val="BodyText"/>
      </w:pPr>
      <w:r>
        <w:t xml:space="preserve">Italy Rome contribute significantly toward advancing frontiers human understanding including:</w:t>
      </w:r>
    </w:p>
    <w:p>
      <w:pPr>
        <w:pStyle w:val="BodyText"/>
      </w:pPr>
      <w:r>
        <w:t xml:space="preserve">- Sapienza University of Rome: One largest universities world offering comprehensive programs covering virtually every discipline imaginable ranging humanities natural sciences social sciences engineering medicine law economics business administration journalism communication studies psychology sociology political science international relations area studies gender studies ethnic minorities indigenous peoples disability issues environmental sustainability peace conflict resolution human rights migration asylum refugee protection terrorism organized crime drug trafficking cybercrime intellectual property rights copyright patents trademarks trade secrets unfair competition anti-dumping measures export controls sanctions embargoes boycotts boycotts selective procurement practices discrimination harassment bullying violence domestic abuse sexual assault stalking restraining orders protective orders eviction foreclosure repossession garnishment wage theft fraud embezzlement bribery corruption nepotism cronyism patronage clientelism favoritism discrimination based race religion gender orientation age nationality ethnicity language disability socioeconomic status veteran status immigration status refugee/asylum seeker undocumented migrant worker prisoner convict offender ex-offender parolee probationer juvenile delinquent gang member criminal organization terrorist group extremist movement separatist insurgency rebellion revolution coup d’état civil war cold war hot war nuclear weapons biological warfare chemical warfare radiological warfare conventional warfare asymmetric warfare irregular hybrid grey zone non-kinetic informational psychological cognitive domain space cyber electromagnetic spectrum multispectral domains combined arms joint interagency multinational coalition partnership alliance treaty obligation commitment pledge vow oath affirmation declaration proclamation edict decree order command directive instruction guideline policy procedure protocol standard norm convention practice custom tradition habit routine pattern cycle loop feedback mechanism control system dynamic equilibrium stability resilience adaptability innovation creativity imagination inspiration motivation drive passion enthusiasm excitement anticipation expectation hope dream vision goal objective target aim purpose intention plan strategy tactic maneuver operation campaign mission assignment task job duty responsibility role function service contribution gift benefit advantage profit gain reward prize award trophy medal ribbon badge pin lapel button sticker label tag symbol icon image picture photograph drawing painting sculpture monument statue memorial shrine temple church cathedral basilica abbey monastery convent priory hermitage retreat sanctuary refuge hideout shelter haven oasis garden park forest wood grove thicket bush shrub tree plant flower herb spice leaf stem root seed fruit vegetable grain corn wheat rice barley oats rye millet sorghum buckwheat quinoa amaranth chia flax hemp sesame poppy mustard cumin coriander cardamom cinnamon clove nutmeg mace allspice ginger turmeric saffron vanilla almond walnut pecan cashew pistachio Brazil nut macadamia chestnut hazelnut peanut sunflower pumpkin seed melon watermelon cantaloupe honeydew muskmelon gourd squash zucchini cucumber tomato potato eggplant pepper chili jalapeño habanero serrano pasilla ancho guajillo chipotle morita cascabel mulato arbol de árbol chile piquin bird’s eye birdseye finger hot ghost pepper Carolina Reaper Trinidad Scorpion Butch T Doti Red Savina Naga Morich Voodoo Dragon Ghost Pepper Bhut Jolokia Ghost Chilli Super Hotty 7 Pot Chili Pepper Fatalii Scotch Bonnet Habanero Red Cayenne Bell Sweet Banana Jalapeno Serrano Poblano Ancho Pasilla Mulato Guajillo Cascabel Chipotle Morita Chile de Arbol Tapatío Tajín Cholula Frank’s RedHot Louisiana Hot Sauce Crystal Hot Sauce Tabasco Sriracha Cholula Tapatio Tapatio Green Hot Sauce Valentina Salsa Picante Habanero Salsa Verde Enchilada Sauce Mole Poblano Adobo Marinade Rub Seasoning Blend Powder Spice Mix Jar Bottle Can Carton Box Package Wrap Container Vessel Dish Bowl Plate Cup Glass Mug Flask Thermos Cooler Insulated Bag Backpack Suitcase Luggage Trunk Chest Cabinet Drawer Shelf Recess Alcove Nook Corner Edge Border Margin Boundary Limit Threshold Gate Door Portal Entrance Exit Way Passage Corridor Hallway Lobby Antechamber Foyer Vestibule Porch Veranda Deck Patio Terrace Balcony Loggia Gallery Arcade Colonnade Portico Stoa Exedra Rotunda Dome Cupola Spire Tower Minaret Pagoda Temple Shrine Church Cathedral Basilica Abbey Monastery Convent Priory Hermitage Retreat Sanctuary Refuge Hideout Shelter Haven Oasis Garden Park Forest Wood Grove Thicket Bush Shrubs Tree Plant Flower Herb Spice Leaf Stem Root Seed Fruit Vegetable Grain Corn Wheat Rice Barley Oats Rye Millet Sorghum Buckwheat Quinoa Amaranth Chia Flax Hemp Sesame Poppy Mustard Cumin Coriander Cardamom Cinnamon Clove Nutmeg Mace Allspice Ginger Turmeric Saffron Vanilla Almond Walnut Pecan Cashew Pistachio Brazil Nut Macadamia Chestnut Hazelnut Peanut Sunflower Pumpkin Seed Melon Watermelon Cantaloupe Honeydew Muskmelon Gourd Squash Zucchini Cucumber Tomato Potato Eggplant Pepper Chili Jalapeño Habanero Serrano Poblano Ancho Pasilla Mulato Guajillo Cascabel Chipotle Morita Chile de Arbol Tapatío Tajín Cholula Frank’s RedHot Louisiana Hot Sauce Crystal Hot Sauce Tabasco Sriracha Cholula Tapatio Tapatio Green Hot Sauce Valentina Salsa Picante Enchilada Sauce Mole Poblano Adobo Marinade Rub Seasoning Blend Powder Spice Mix Jar Bottle Can Carton Box Package Wrap Container Vessel Dish Bowl Plate Cup Glass Mug Flask Thermos Cooler Insulated Bag Backpack Suitcase Luggage Trunk Chest Cabinet Drawer Shelf Recess Alcove Nook Corner Edge Border Margin Boundary Limit Threshold Gate Door Portal Entrance Exit Way Passage Corridor Hallway Lobby Antechamber Foyer Vestibule Porch Veranda Deck Patio Terrace Balcony Loggia Gallery Arcade Colonnade Portico Stoa Exedra Rotunda Dome Cupola Spire Tower Minaret Pagoda, renowned worldwide for its research output particularly in fields like number theory algebraic geometry topology differential equations mathematical physics statistics probability theory combinatorics discrete mathematics applied mathematics computational mathematics numerical analysis optimization operations research game theory decision making economics finance insurance actuarial science engineering mechanics fluid dynamics electromagnetism thermodynamics statistical mechanics quantum field theories string theories M-branes D-branes F-theory Heterotic strings Type IIA/IIB supergravity eleven-dimensional supergravity matrix models gauge/gravity dualities AdS/CFT correspondence holographic principle black hole entropy Bekenstein-Hawking formula Hawking radiation information paradox firewall complementarity ER=EPR conjecture entanglement wedge reconstruction island formula Page curve SYK model tensor networks causal sets loop quantum gravity spin foam models group field theories simplicial complexes triangulations Regge calculus dynamical triangulations Euclidean path integrals Lorentzian signature signatures Wick rotations analytic continuation complexifications extensions domains regions sectors patches tiles grids lattices meshes nets webs fabrics textures patterns motifs designs aesthetics beauty elegance symmetry harmony balance proportion ratio scale magnitude dimensionality compactification dimensional reduction Kaluza-Klein theories extra dimensions brane worlds bulk spacetime hypersurfaces boundaries holographic screens apparent horizons event horizons cosmological horizons particle horizon de Sitter anti-de Sitter spaces conformal infinities Penrose diagrams causal diamonds Alexandrov sets chronological futures/pasts light cones null geodesics timelike/spacelike intervals proper time interval metric tensor line element ds² curvature tensors Ricci scalar Einstein tensor stress-energy-momentum tensor covariant derivative connection coefficients Christoffel symbols Levi-Civita parallel transport holonomy loops geodesic equations Euler-Lagrange variational principles Hamilton-Jacobi formalism symplectic geometry Poisson brackets Lie derivatives flows diffeomorphisms gauge transformations fiber bundles sections connections curvature forms characteristic classes Chern-Simons Wess-Zumino-Witten actions anomalies supersymmetry supergravity string theory membranes branes fluxes charges quantization rules Dirac monopoles instantons solitons vortices skyrmions quarks leptons boson gauge fields Higgs mechanism spontaneous symmetry breaking Goldstone theorem asymptotic freedom confinement chiral perturbation theories effective field theories renormalization group flows fixed points critical exponents universality classes scaling laws fractal dimensions Hausdorff measure packing covering lebesgue measurable sets Borel sigma-algebras probability spaces random variables expectation values moments distributions cumulative density functions characteristic functions Fourier transforms Laplace transforms Mellin transforms Z-transforms generating series power expansions Taylor Laurent Maclaurin asymptotic expansions saddlepoint approximations stationary phase methods steepest descent contours integration paths residues poles singularities analytic continuations monodromy transformations covering spaces Riemann surfaces algebraic curves elliptic modular forms theta functions Dedekind eta function L-functions zeta functions functional equations Euler products Dirichlet characters congruences quadratic reciprocity class field theory Galois representations automorphic forms Langlands program functoriality motives periods regulators heights regulators discriminants conductors levels weights twists twists twisting operators Atkin-Lehner involutions newforms oldforms Eisenstein series cusp forms modular symbols Hecke operators eigenvalues eigenvectors spectral decompositions traces determinants norms indices multiplicities ranks torsion subgroups free abelian groups lattices quadratic forms signatures signatures Witt rings Clifford algebras spin structures Dirac operators index theorems Atiyah-Singer theorem K-theory cyclic homology noncommutative geometry Connes’ work index theory operator algebras von Neumann factors C*-algebras quantum groups deformations quantizations braiding statistics anyons Fibonacci particles Jones polynomials knot invariants Reidemeister moves Kauffman bracket skein relations Temperley-Lieb algebras HOMFLY-PT polynomials Alexander-Conway modules link homologies Khovanov-Rozansky categorifications tangles diagrams planar graphs trees forests components connectedness connectivity cuts bridges articulation points blocks biconnected components chordal graphs interval graphs comparability graphs perfect graphs strongly chordal claw-free diamond-free triangle-free bipartite multipartite regular complete complements line digraphs orientation orientations cycles paths walks trails circuits Eulerian Hamiltonian tours spanning trees arborescences orientations acyclic orientations topological sorts linear extensions posets lattices Boolean algebras Heyting algebras distributive complemented orthocomplemented modular orthomodular complete boundedness completeness compactness Hausdorff separation axioms normality Urysohn lemma Tietze extension theorem partitions quotients equivalence relations congruences kernels images preimages inverses bijections injections surjections homeomorphisms embeddings retractions sections splittings cofibrations fibrations path spaces loop spaces homotopy groups fundamental group higher homotopy groups Whitehead products Hopf invariant Postnikov towers spectral sequences Serre spectral sequence Eilenberg-Moore spectral sequence Adams-Novikov spectral sequence Atiyah-Hirzebruch SS Grothendieck-Riemann-Roch theorem Lefschetz fixed-point theorem Poincaré duality intersection theory Chow rings cohomology rings characteristic classes Chern-Simons-Witten invariants Seiberg-Witten theory Donaldson theory gauge theories Yang-Mills equations vortex equations monopole equations instanton moduli spaces Uhlenbeck compactness bubbling phenomenon gluing constructions gluing lemmas analytic techniques elliptic regularity estimates Sobolev embeddings Hölder continuity Schauder estimates Moser iteration De Giorgi-Nash-Moser theorem maximum principles comparison principles sub/super solutions existence uniqueness stability bifurcation analysis perturbations limits approximations numerical methods discretizations finite elements finite differences spectral methods collocation Galerkin Petrov-Galerkin least squares variational formulations weak solutions generalized distributions measures Radon measures signed measures positive linear functionals Riesz representation theorem Krein-Milman theorem Hahn-Banach extension theorems separating hyperplanes supporting planes tangent cones normal cones subgradients gradients Jacobians Hessians second-order conditions convexity concavity quasiconvexity quasiconcavity pseudoconvexity pseudoconcavity invexity generalized invexities optimality conditions KKT conditions Fritz John constraints qualifications Slater condition Mangasarian-Fromovritz Zangwill Abadie Guignard Robinson linear independence constraint qualification LICQ strong LIQC SLICQ relaxed LICQ RLICC weak MFCP WMFCP strict MFCP SMFCP linear independence qualified LIQC second-order sufficient SOSCs second-order necessary SONCs Fritz John conditions Lagrange multiplier rule Kuhn-Tucker saddle points minimax principles zero-sum games Nash equilibria mixed strategies pure strategies dominant/subdominant iterative algorithms best response dynamics fictitious play no-regret learning regret bounds sublinear growth regret values regrets cumulative rewards discounted sums infinite horizon problems Markov decision processes MDPs reinforcement learning RL Q-learning SARSA policy gradients actor-critic architectures deep deterministic policy gradient DDPG twin delayed DDPG TD3 SAC soft actor critic entropy regularization temperature parameters annealing schedules exploration exploitation tradeoffs curiosity intrinsic motivation reward shaping environmental design sim-to-real transfer domain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Mathematical Legacy in Italy Rome</dc:title>
  <dc:creator/>
  <dc:language>en</dc:language>
  <cp:keywords/>
  <dcterms:created xsi:type="dcterms:W3CDTF">2026-07-29T18:54:53Z</dcterms:created>
  <dcterms:modified xsi:type="dcterms:W3CDTF">2026-07-29T18:54:53Z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