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Industrial</w:t>
      </w:r>
      <w:r>
        <w:t xml:space="preserve"> </w:t>
      </w:r>
      <w:r>
        <w:t xml:space="preserve">Ecosystem</w:t>
      </w:r>
      <w:r>
        <w:t xml:space="preserve"> </w:t>
      </w:r>
      <w:r>
        <w:t xml:space="preserve">of</w:t>
      </w:r>
      <w:r>
        <w:t xml:space="preserve"> </w:t>
      </w:r>
      <w:r>
        <w:t xml:space="preserve">Kuwait</w:t>
      </w:r>
      <w:r>
        <w:t xml:space="preserve"> </w:t>
      </w:r>
      <w:r>
        <w:t xml:space="preserve">Kuwait</w:t>
      </w:r>
      <w:r>
        <w:t xml:space="preserve"> </w:t>
      </w:r>
      <w:r>
        <w:t xml:space="preserve">City</w:t>
      </w:r>
    </w:p>
    <w:bookmarkStart w:id="26" w:name="X9220a6248772a8d980287ba654f4d0db4c54c0e"/>
    <w:p>
      <w:pPr>
        <w:pStyle w:val="Heading1"/>
      </w:pPr>
      <w:r>
        <w:t xml:space="preserve">Term Paper Analysis of the Mechatronics Engineer Role in the Industrial Development of Kuwait Kuwait City</w:t>
      </w:r>
    </w:p>
    <w:p>
      <w:pPr>
        <w:pStyle w:val="FirstParagraph"/>
      </w:pPr>
      <w:r>
        <w:rPr>
          <w:bCs/>
          <w:b/>
        </w:rPr>
        <w:t xml:space="preserve">Date:</w:t>
      </w:r>
      <w:r>
        <w:t xml:space="preserve"> </w:t>
      </w:r>
      <w:r>
        <w:t xml:space="preserve">October 2024</w:t>
      </w:r>
      <w:r>
        <w:br/>
      </w:r>
      <w:r>
        <w:rPr>
          <w:bCs/>
          <w:b/>
        </w:rPr>
        <w:t xml:space="preserve">Type:</w:t>
      </w:r>
      <w:r>
        <w:t xml:space="preserve"> </w:t>
      </w:r>
      <w:r>
        <w:t xml:space="preserve">Academic Term Paper</w:t>
      </w:r>
      <w:r>
        <w:br/>
      </w:r>
      <w:r>
        <w:rPr>
          <w:bCs/>
          <w:b/>
        </w:rPr>
        <w:t xml:space="preserve">Distribution Region:</w:t>
      </w:r>
      <w:r>
        <w:t xml:space="preserve"> </w:t>
      </w:r>
      <w:r>
        <w:t xml:space="preserve">Kuwait Kuwait City &amp; Greater Metropolitan Area</w:t>
      </w:r>
    </w:p>
    <w:bookmarkStart w:id="20" w:name="Xa9ba6dead083eea51858277648ebe04b121a33b"/>
    <w:p>
      <w:pPr>
        <w:pStyle w:val="Heading2"/>
      </w:pPr>
      <w:r>
        <w:t xml:space="preserve">1. Introduction and Objective of This Term Paper</w:t>
      </w:r>
    </w:p>
    <w:p>
      <w:pPr>
        <w:pStyle w:val="FirstParagraph"/>
      </w:pPr>
      <w:r>
        <w:t xml:space="preserve">This</w:t>
      </w:r>
      <w:r>
        <w:t xml:space="preserve"> </w:t>
      </w:r>
      <w:r>
        <w:rPr>
          <w:iCs/>
          <w:i/>
        </w:rPr>
        <w:t xml:space="preserve">Tterm Paper</w:t>
      </w:r>
      <w:r>
        <w:t xml:space="preserve"> </w:t>
      </w:r>
      <w:r>
        <w:t xml:space="preserve">is structured to provide a comprehensive academic examination of the multidisciplinary field of mechatronics engineering, specifically contextualizing its relevance within the rapidly evolving technological and industrial landscape of Kuwait Kuwait City. As global economies transition toward Industry 4.0 paradigms, the integration of mechanical systems, electronic controls, computer programming, and artificial intelligence has become a cornerstone of modern infrastructure development. This</w:t>
      </w:r>
      <w:r>
        <w:t xml:space="preserve"> </w:t>
      </w:r>
      <w:r>
        <w:rPr>
          <w:iCs/>
          <w:i/>
        </w:rPr>
        <w:t xml:space="preserve">Term Paper</w:t>
      </w:r>
      <w:r>
        <w:t xml:space="preserve"> </w:t>
      </w:r>
      <w:r>
        <w:t xml:space="preserve">explicitly targets professionals, academic stakeholders, and policy planners operating in Kuwait Kuwait City who seek to understand how a</w:t>
      </w:r>
      <w:r>
        <w:t xml:space="preserve"> </w:t>
      </w:r>
      <w:r>
        <w:rPr>
          <w:bCs/>
          <w:b/>
        </w:rPr>
        <w:t xml:space="preserve">Mechatronics Engineer</w:t>
      </w:r>
      <w:r>
        <w:t xml:space="preserve"> </w:t>
      </w:r>
      <w:r>
        <w:t xml:space="preserve">functions as a pivotal catalyst for sustainable urbanization, energy optimization, and manufacturing innovation.</w:t>
      </w:r>
    </w:p>
    <w:p>
      <w:pPr>
        <w:pStyle w:val="BodyText"/>
      </w:pPr>
      <w:r>
        <w:t xml:space="preserve">The primary objective of this document is to delineate the core competencies required by a</w:t>
      </w:r>
      <w:r>
        <w:t xml:space="preserve"> </w:t>
      </w:r>
      <w:r>
        <w:rPr>
          <w:bCs/>
          <w:b/>
        </w:rPr>
        <w:t xml:space="preserve">Mechatronics Engineer</w:t>
      </w:r>
      <w:r>
        <w:t xml:space="preserve">, analyze their strategic application in regional projects across Kuwait Kuwait City, and evaluate the educational pipelines necessary to sustain local engineering talent. By framing this study as a formal academic</w:t>
      </w:r>
      <w:r>
        <w:t xml:space="preserve"> </w:t>
      </w:r>
      <w:r>
        <w:rPr>
          <w:iCs/>
          <w:i/>
        </w:rPr>
        <w:t xml:space="preserve">Term Paper</w:t>
      </w:r>
      <w:r>
        <w:t xml:space="preserve">, we ensure that all technical assertions, economic projections, and policy recommendations are grounded in rigorous scholarly methodology.</w:t>
      </w:r>
    </w:p>
    <w:bookmarkEnd w:id="20"/>
    <w:bookmarkStart w:id="21" w:name="Xf47636782e7d192ce7fc5fc7ae29caa613474e0"/>
    <w:p>
      <w:pPr>
        <w:pStyle w:val="Heading2"/>
      </w:pPr>
      <w:r>
        <w:t xml:space="preserve">2. Core Competencies and Technical Framework of a Mechatronics Engineer</w:t>
      </w:r>
    </w:p>
    <w:p>
      <w:pPr>
        <w:pStyle w:val="FirstParagraph"/>
      </w:pPr>
      <w:r>
        <w:t xml:space="preserve">A</w:t>
      </w:r>
      <w:r>
        <w:t xml:space="preserve"> </w:t>
      </w:r>
      <w:r>
        <w:rPr>
          <w:bCs/>
          <w:b/>
        </w:rPr>
        <w:t xml:space="preserve">Mechatronics Engineer</w:t>
      </w:r>
      <w:r>
        <w:t xml:space="preserve"> </w:t>
      </w:r>
      <w:r>
        <w:t xml:space="preserve">operates at the intersection of several traditional engineering disciplines, synthesizing them into cohesive, intelligent systems. Unlike conventional mechanical or electrical engineers who specialize in singular domains, a</w:t>
      </w:r>
      <w:r>
        <w:t xml:space="preserve"> </w:t>
      </w:r>
      <w:r>
        <w:rPr>
          <w:bCs/>
          <w:b/>
        </w:rPr>
        <w:t xml:space="preserve">Mechatronics Engineer</w:t>
      </w:r>
      <w:r>
        <w:t xml:space="preserve"> </w:t>
      </w:r>
      <w:r>
        <w:t xml:space="preserve">is trained to design automated machinery, embedded control systems, sensor networks, and robotics that communicate seamlessly through digital interfaces. The academic foundation of this profession typically includes advanced coursework in kinematics and dynamics, microcontroller architecture, real-time operating systems, signal processing, machine learning algorithms for predictive maintenance, and computer-aided design/manufacturing (CAD/CAM) simulation.</w:t>
      </w:r>
    </w:p>
    <w:p>
      <w:pPr>
        <w:pStyle w:val="BodyText"/>
      </w:pPr>
      <w:r>
        <w:t xml:space="preserve">In the context of a rigorous</w:t>
      </w:r>
      <w:r>
        <w:t xml:space="preserve"> </w:t>
      </w:r>
      <w:r>
        <w:rPr>
          <w:iCs/>
          <w:i/>
        </w:rPr>
        <w:t xml:space="preserve">Term Paper</w:t>
      </w:r>
      <w:r>
        <w:t xml:space="preserve">, it is essential to emphasize that a</w:t>
      </w:r>
      <w:r>
        <w:t xml:space="preserve"> </w:t>
      </w:r>
      <w:r>
        <w:rPr>
          <w:bCs/>
          <w:b/>
        </w:rPr>
        <w:t xml:space="preserve">Mechatronics Engineer</w:t>
      </w:r>
      <w:r>
        <w:t xml:space="preserve"> </w:t>
      </w:r>
      <w:r>
        <w:t xml:space="preserve">must possess strong problem-solving methodologies rooted in systems thinking. This means evaluating how mechanical wear interacts with electronic feedback loops, or how software latency impacts physical actuator response. The professional skill set also encompasses project management, cross-functional communication, and adherence to international safety and quality standards such as ISO 9001 and IEC 61508 functional safety protocols.</w:t>
      </w:r>
    </w:p>
    <w:bookmarkEnd w:id="21"/>
    <w:bookmarkStart w:id="22" w:name="X392cb7a20ec0199f3cb80893a9fa191f575b4ab"/>
    <w:p>
      <w:pPr>
        <w:pStyle w:val="Heading2"/>
      </w:pPr>
      <w:r>
        <w:t xml:space="preserve">3. Strategic Application of the Mechatronics Engineer in Kuwait Kuwait City</w:t>
      </w:r>
    </w:p>
    <w:p>
      <w:pPr>
        <w:pStyle w:val="FirstParagraph"/>
      </w:pPr>
      <w:r>
        <w:t xml:space="preserve">Kuwait Kuwait City stands at a critical juncture where post-oil economic diversification strategies intersect with smart city initiatives, renewable energy integration, and advanced manufacturing hubs. Within this geographic and economic framework, the</w:t>
      </w:r>
      <w:r>
        <w:t xml:space="preserve"> </w:t>
      </w:r>
      <w:r>
        <w:rPr>
          <w:bCs/>
          <w:b/>
        </w:rPr>
        <w:t xml:space="preserve">Mechatronics Engineer</w:t>
      </w:r>
      <w:r>
        <w:t xml:space="preserve"> </w:t>
      </w:r>
      <w:r>
        <w:t xml:space="preserve">emerges as an indispensable asset. The municipal infrastructure of Kuwait Kuwait City demands highly reliable automation for water desalination facilities, electrical grid optimization systems, waste management logistics, and climate-controlled commercial architecture.</w:t>
      </w:r>
    </w:p>
    <w:p>
      <w:pPr>
        <w:pStyle w:val="BodyText"/>
      </w:pPr>
      <w:r>
        <w:t xml:space="preserve">In the industrial zones surrounding Kuwait Kuwait City, petrochemical processing plants are increasingly adopting predictive maintenance architectures. Here, a</w:t>
      </w:r>
      <w:r>
        <w:t xml:space="preserve"> </w:t>
      </w:r>
      <w:r>
        <w:rPr>
          <w:bCs/>
          <w:b/>
        </w:rPr>
        <w:t xml:space="preserve">Mechatronics Engineer</w:t>
      </w:r>
      <w:r>
        <w:t xml:space="preserve"> </w:t>
      </w:r>
      <w:r>
        <w:t xml:space="preserve">deploys vibration sensors along pipeline networks and compressor stations to transmit real-time diagnostic data to centralized cloud platforms. By interpreting this data through machine learning models, engineers can preempt equipment failures, reduce downtime by up to thirty percent, and significantly lower carbon emissions associated with emergency repairs.</w:t>
      </w:r>
    </w:p>
    <w:p>
      <w:pPr>
        <w:pStyle w:val="BodyText"/>
      </w:pPr>
      <w:r>
        <w:t xml:space="preserve">Furthermore, the construction sector in Kuwait Kuwait City is transitioning toward modular assembly techniques and robotic fabrication. The</w:t>
      </w:r>
      <w:r>
        <w:t xml:space="preserve"> </w:t>
      </w:r>
      <w:r>
        <w:rPr>
          <w:bCs/>
          <w:b/>
        </w:rPr>
        <w:t xml:space="preserve">Mechatronics Engineer</w:t>
      </w:r>
      <w:r>
        <w:t xml:space="preserve"> </w:t>
      </w:r>
      <w:r>
        <w:t xml:space="preserve">designs collaborative robotics (cobots) that work alongside human crews to handle heavy materials with precision while adhering to strict occupational health standards. This technological adoption not only accelerates project timelines but also aligns with Kuwait Vision 2035 objectives regarding workforce modernization and technological sovereignty.</w:t>
      </w:r>
    </w:p>
    <w:bookmarkEnd w:id="22"/>
    <w:bookmarkStart w:id="23" w:name="Xae9f521d82d60e8d62d01e468c91b70b8953ab2"/>
    <w:p>
      <w:pPr>
        <w:pStyle w:val="Heading2"/>
      </w:pPr>
      <w:r>
        <w:t xml:space="preserve">4. Educational Pathways and Professional Integration in the Region</w:t>
      </w:r>
    </w:p>
    <w:p>
      <w:pPr>
        <w:pStyle w:val="FirstParagraph"/>
      </w:pPr>
      <w:r>
        <w:t xml:space="preserve">The successful deployment of a</w:t>
      </w:r>
      <w:r>
        <w:t xml:space="preserve"> </w:t>
      </w:r>
      <w:r>
        <w:rPr>
          <w:bCs/>
          <w:b/>
        </w:rPr>
        <w:t xml:space="preserve">Mechatronics Engineer</w:t>
      </w:r>
      <w:r>
        <w:t xml:space="preserve"> </w:t>
      </w:r>
      <w:r>
        <w:t xml:space="preserve">within Kuwait Kuwait City relies heavily on robust academic programs that mirror global industry standards. Local universities must ensure that engineering curricula emphasize hands-on laboratory training, capstone design projects, and mandatory industrial internships with corporations operating in the region. This</w:t>
      </w:r>
      <w:r>
        <w:t xml:space="preserve"> </w:t>
      </w:r>
      <w:r>
        <w:rPr>
          <w:iCs/>
          <w:i/>
        </w:rPr>
        <w:t xml:space="preserve">Term Paper</w:t>
      </w:r>
      <w:r>
        <w:t xml:space="preserve"> </w:t>
      </w:r>
      <w:r>
        <w:t xml:space="preserve">recommends establishing dedicated Mechatronics Research Labs in partnership with technical colleges across Kuwait Kuwait City to foster innovation in drone navigation, autonomous vehicle systems, and smart building management.</w:t>
      </w:r>
    </w:p>
    <w:p>
      <w:pPr>
        <w:pStyle w:val="BodyText"/>
      </w:pPr>
      <w:r>
        <w:t xml:space="preserve">Certification and continuous professional development are equally critical. A</w:t>
      </w:r>
      <w:r>
        <w:t xml:space="preserve"> </w:t>
      </w:r>
      <w:r>
        <w:rPr>
          <w:bCs/>
          <w:b/>
        </w:rPr>
        <w:t xml:space="preserve">Mechatronics Engineer</w:t>
      </w:r>
      <w:r>
        <w:t xml:space="preserve"> </w:t>
      </w:r>
      <w:r>
        <w:t xml:space="preserve">must engage in lifelong learning to keep pace with rapid advancements in edge computing, 5G industrial communication protocols, and cyber-physical security frameworks. Industry-academia consortia based in Kuwait Kuwait City should sponsor workshops, technical conferences, and cross-border knowledge exchange programs that empower engineers to implement best practices while maintaining cultural and environmental relevance.</w:t>
      </w:r>
    </w:p>
    <w:bookmarkEnd w:id="23"/>
    <w:bookmarkStart w:id="24" w:name="X051548f0c20cc69d6086c42901a859531767129"/>
    <w:p>
      <w:pPr>
        <w:pStyle w:val="Heading2"/>
      </w:pPr>
      <w:r>
        <w:t xml:space="preserve">5. Challenges, Opportunities, and Future Trajectories</w:t>
      </w:r>
    </w:p>
    <w:p>
      <w:pPr>
        <w:pStyle w:val="FirstParagraph"/>
      </w:pPr>
      <w:r>
        <w:t xml:space="preserve">Despite significant progress, the integration of advanced engineering roles faces structural hurdles. The</w:t>
      </w:r>
      <w:r>
        <w:t xml:space="preserve"> </w:t>
      </w:r>
      <w:r>
        <w:rPr>
          <w:iCs/>
          <w:i/>
        </w:rPr>
        <w:t xml:space="preserve">Tterm Paper</w:t>
      </w:r>
      <w:r>
        <w:t xml:space="preserve"> </w:t>
      </w:r>
      <w:r>
        <w:t xml:space="preserve">acknowledges that talent retention in Kuwait Kuwait City requires competitive compensation structures, clear career progression pathways, and research funding that rewards publication and patent development. Additionally, cybersecurity vulnerabilities in interconnected industrial networks demand specialized training for every</w:t>
      </w:r>
      <w:r>
        <w:t xml:space="preserve"> </w:t>
      </w:r>
      <w:r>
        <w:rPr>
          <w:bCs/>
          <w:b/>
        </w:rPr>
        <w:t xml:space="preserve">Mechatronics Engineer</w:t>
      </w:r>
      <w:r>
        <w:t xml:space="preserve"> </w:t>
      </w:r>
      <w:r>
        <w:t xml:space="preserve">handling critical municipal or commercial infrastructure.</w:t>
      </w:r>
    </w:p>
    <w:p>
      <w:pPr>
        <w:pStyle w:val="BodyText"/>
      </w:pPr>
      <w:r>
        <w:t xml:space="preserve">Conversely, the opportunities are expansive. Kuwait Kuwait City is positioned to become a regional innovation hub for sustainable automation. Green hydrogen production facilities, solar thermal power plants with automated tracking systems, and smart logistics corridors all require the multidisciplinary expertise of a</w:t>
      </w:r>
      <w:r>
        <w:t xml:space="preserve"> </w:t>
      </w:r>
      <w:r>
        <w:rPr>
          <w:bCs/>
          <w:b/>
        </w:rPr>
        <w:t xml:space="preserve">Mechatronics Engineer</w:t>
      </w:r>
      <w:r>
        <w:t xml:space="preserve">. By aligning national policy with engineering education reforms, stakeholders in Kuwait Kuwait City can cultivate a self-sustaining ecosystem where local talent drives technological independence.</w:t>
      </w:r>
    </w:p>
    <w:bookmarkEnd w:id="24"/>
    <w:bookmarkStart w:id="25" w:name="conclusion"/>
    <w:p>
      <w:pPr>
        <w:pStyle w:val="Heading2"/>
      </w:pPr>
      <w:r>
        <w:t xml:space="preserve">6. Conclusion</w:t>
      </w:r>
    </w:p>
    <w:p>
      <w:pPr>
        <w:pStyle w:val="FirstParagraph"/>
      </w:pPr>
      <w:r>
        <w:t xml:space="preserve">This</w:t>
      </w:r>
      <w:r>
        <w:t xml:space="preserve"> </w:t>
      </w:r>
      <w:r>
        <w:rPr>
          <w:iCs/>
          <w:i/>
        </w:rPr>
        <w:t xml:space="preserve">Tterm Paper</w:t>
      </w:r>
      <w:r>
        <w:t xml:space="preserve"> </w:t>
      </w:r>
      <w:r>
        <w:t xml:space="preserve">has systematically examined the technical, economic, and educational dimensions surrounding the</w:t>
      </w:r>
      <w:r>
        <w:t xml:space="preserve"> </w:t>
      </w:r>
      <w:r>
        <w:rPr>
          <w:bCs/>
          <w:b/>
        </w:rPr>
        <w:t xml:space="preserve">Mechatronics Engineer</w:t>
      </w:r>
      <w:r>
        <w:t xml:space="preserve">, with focused application to the developmental needs of Kuwait Kuwait City. As urbanization intensifies and industrial processes undergo digital transformation, the role of a highly trained mechatronics professional becomes increasingly non-negotiable. Through strategic investment in curriculum modernization, industry collaboration, and research infrastructure, Kuwait Kuwait City can leverage these engineering competencies to achieve sustainable growth. Ultimately, the successful integration of a</w:t>
      </w:r>
      <w:r>
        <w:t xml:space="preserve"> </w:t>
      </w:r>
      <w:r>
        <w:rPr>
          <w:bCs/>
          <w:b/>
        </w:rPr>
        <w:t xml:space="preserve">Mechatronics Engineer</w:t>
      </w:r>
      <w:r>
        <w:t xml:space="preserve"> </w:t>
      </w:r>
      <w:r>
        <w:t xml:space="preserve">into regional projects will serve as a definitive metric for technological advancement and long-term economic resilience in the Gulf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Mechatronics Engineer in the Modern Industrial Ecosystem of Kuwait Kuwait City</dc:title>
  <dc:creator/>
  <dc:language>en</dc:language>
  <cp:keywords/>
  <dcterms:created xsi:type="dcterms:W3CDTF">2026-07-29T02:42:03Z</dcterms:created>
  <dcterms:modified xsi:type="dcterms:W3CDTF">2026-07-29T02:42:03Z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