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Australia</w:t>
      </w:r>
      <w:r>
        <w:t xml:space="preserve"> </w:t>
      </w:r>
      <w:r>
        <w:t xml:space="preserve">Sydney</w:t>
      </w:r>
    </w:p>
    <w:bookmarkStart w:id="28" w:name="X5eb1468abc2ba21d695b83899dc5f0c83f06ac5"/>
    <w:p>
      <w:pPr>
        <w:pStyle w:val="Heading1"/>
      </w:pPr>
      <w:r>
        <w:t xml:space="preserve">The Role and Impact of the Medical Researcher in Australia Sydney</w:t>
      </w:r>
    </w:p>
    <w:p>
      <w:pPr>
        <w:pStyle w:val="FirstParagraph"/>
      </w:pPr>
      <w:r>
        <w:rPr>
          <w:bCs/>
          <w:b/>
        </w:rPr>
        <w:t xml:space="preserve">Date:</w:t>
      </w:r>
      <w:r>
        <w:t xml:space="preserve"> </w:t>
      </w:r>
      <w:r>
        <w:t xml:space="preserve">October 26, 2023</w:t>
      </w:r>
      <w:r>
        <w:br/>
      </w:r>
      <w:r>
        <w:rPr>
          <w:bCs/>
          <w:b/>
        </w:rPr>
        <w:t xml:space="preserve">Course:Instructor:</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modern healthcare is inextricably linked to the rigor, innovation, and dedication of scientific inquiry. At the forefront of this intellectual pursuit lies the Medical Researcher, a professional who serves not merely as an observer but as an architect of future therapeutic interventions and preventative strategies. While medical research is a global endeavor with hubs spanning from Boston to Zurich, specific cities have emerged as critical nodes in this network due to their unique confluence of academic excellence, clinical infrastructure, and funding ecosystems. Among these, Sydney stands out prominently within the broader context of Australia.</w:t>
      </w:r>
    </w:p>
    <w:p>
      <w:pPr>
        <w:pStyle w:val="BodyText"/>
      </w:pPr>
      <w:r>
        <w:t xml:space="preserve">This term paper explores the multifaceted role of the Medical Researcher within the specific geographic and institutional framework of Australia Sydney. It examines how researchers in this region navigate local health challenges, such as high rates of cardiovascular disease and melanoma, while contributing to global scientific discourse. Furthermore, it analyzes the structural support systems provided by institutions in Australia Sydney that enable these researchers to thrive. By focusing on the synergy between academic rigor and public health application in this specific locale, we can better understand why Australia Sydney has become a beacon for medical innovation.</w:t>
      </w:r>
    </w:p>
    <w:bookmarkEnd w:id="20"/>
    <w:bookmarkStart w:id="21" w:name="X710f80654862a5b7bd1cf60124346f1e5b33d9c"/>
    <w:p>
      <w:pPr>
        <w:pStyle w:val="Heading2"/>
      </w:pPr>
      <w:r>
        <w:t xml:space="preserve">II. The Institutional Ecosystem of Medical Research in Australia Sydney</w:t>
      </w:r>
    </w:p>
    <w:p>
      <w:pPr>
        <w:pStyle w:val="FirstParagraph"/>
      </w:pPr>
      <w:r>
        <w:t xml:space="preserve">To understand the output of a Medical Researcher, one must first appreciate the environment that nurtures them. In Australia Sydney, this ecosystem is robust and highly integrated. The city is home to some of the world’s oldest and most respected universities, including the University of Sydney and UNSW Sydney. These institutions do not operate in silos; rather, they are deeply intertwined with major hospital networks such as The Prince Charles Hospital Group (formerly Royal Prince Alfred), St Vincent’s Hospital, and Westmead Hospital.</w:t>
      </w:r>
    </w:p>
    <w:p>
      <w:pPr>
        <w:pStyle w:val="BodyText"/>
      </w:pPr>
      <w:r>
        <w:t xml:space="preserve">This integration is crucial for the modern Medical Researcher. Unlike purely theoretical scientists, researchers in Australia Sydney often work at the "bench-to-bedside" interface. This means that a discovery made in a laboratory on the university campus can be rapidly translated into clinical trials within adjacent hospital wards. For instance, research into early-stage cancer diagnostics conducted by a Medical Researcher in Sydney is frequently tested on patient populations from the immediate metropolitan area, allowing for rapid feedback loops and iterative improvements. This proximity reduces the time lag between discovery and implementation, a key advantage that defines the efficiency of medical research in this region.</w:t>
      </w:r>
    </w:p>
    <w:bookmarkEnd w:id="21"/>
    <w:bookmarkStart w:id="22" w:name="Xd374eb4f638bd5abf1d059cc315f2e726d824ff"/>
    <w:p>
      <w:pPr>
        <w:pStyle w:val="Heading2"/>
      </w:pPr>
      <w:r>
        <w:t xml:space="preserve">III. Addressing Regional Health Challenges</w:t>
      </w:r>
    </w:p>
    <w:p>
      <w:pPr>
        <w:pStyle w:val="FirstParagraph"/>
      </w:pPr>
      <w:r>
        <w:t xml:space="preserve">The priorities of a Medical Researcher are inevitably shaped by the epidemiological profile of their population. In Australia Sydney, researchers face unique health challenges driven by both lifestyle factors and environmental conditions. One of the most significant areas of focus is oncology, particularly skin cancer. Due to Australia’s high UV index and the prevalence of fair-skinned populations, melanoma rates are among the highest in the world. Consequently, Medical Researcher teams in Sydney have become global leaders in dermatological oncology.</w:t>
      </w:r>
    </w:p>
    <w:p>
      <w:pPr>
        <w:pStyle w:val="BodyText"/>
      </w:pPr>
      <w:r>
        <w:t xml:space="preserve">These researchers are not only developing new screening technologies but also investigating genetic markers that predispose individuals to aggressive forms of skin cancer. The work produced here has implications far beyond Australia’s borders, offering models for other high-UV regions globally. Similarly, cardiovascular disease remains a leading cause of mortality in the country. Medical Researcher initiatives in Sydney focus on understanding the impact of urban stressors and dietary habits specific to metropolitan living on heart health. By tailoring research questions to local demographics, these scientists ensure that their findings are directly applicable to the patients they serve.</w:t>
      </w:r>
    </w:p>
    <w:bookmarkEnd w:id="22"/>
    <w:bookmarkStart w:id="23" w:name="X9b99520d6e0a1ac40029c079e4112266181970c"/>
    <w:p>
      <w:pPr>
        <w:pStyle w:val="Heading2"/>
      </w:pPr>
      <w:r>
        <w:t xml:space="preserve">IV. The Role of Government and Private Funding</w:t>
      </w:r>
    </w:p>
    <w:p>
      <w:pPr>
        <w:pStyle w:val="FirstParagraph"/>
      </w:pPr>
      <w:r>
        <w:t xml:space="preserve">Sustaining high-quality medical research requires substantial financial backing. In Australia Sydney, this is achieved through a tripartite model involving federal government agencies like the National Health and Medical Research Council (NHMRC), state-level funding bodies, and private pharmaceutical corporations. The Medical Researcher often plays the role of a grant writer and project manager, securing funds to support their investigative teams.</w:t>
      </w:r>
    </w:p>
    <w:p>
      <w:pPr>
        <w:pStyle w:val="BodyText"/>
      </w:pPr>
      <w:r>
        <w:t xml:space="preserve">The NHMRC provides critical infrastructure grants that allow researchers in Australia Sydney to purchase state-of-the-art equipment, from CRISPR gene-editing tools to advanced MRI machines. However, the reliance on competitive grants means that Medical Researchers must be adept at articulating the societal value of their work. This pressure drives innovation, forcing researchers to pursue high-impact studies that promise tangible health outcomes. Moreover, collaborations with private industry in Sydney’s growing biotech sector allow for commercialization pathways, ensuring that successful research does not remain confined to academic journals but reaches the market as viable treatments.</w:t>
      </w:r>
    </w:p>
    <w:bookmarkEnd w:id="23"/>
    <w:bookmarkStart w:id="24" w:name="X53ae046de560e97da86d905502e193655c519c9"/>
    <w:p>
      <w:pPr>
        <w:pStyle w:val="Heading2"/>
      </w:pPr>
      <w:r>
        <w:t xml:space="preserve">V. Ethical Considerations and Community Engagement</w:t>
      </w:r>
    </w:p>
    <w:p>
      <w:pPr>
        <w:pStyle w:val="FirstParagraph"/>
      </w:pPr>
      <w:r>
        <w:t xml:space="preserve">A critical component of the Medical Researcher’s duty is ethical compliance and community engagement. In Australia Sydney, there is a heightened emphasis on Indigenous health equity. Researchers are increasingly expected to collaborate with Aboriginal communities to ensure that medical interventions respect cultural protocols and address specific health disparities. For example, recent studies in cardiology have involved Indigenous elders and leaders to design culturally appropriate prevention programs.</w:t>
      </w:r>
    </w:p>
    <w:p>
      <w:pPr>
        <w:pStyle w:val="BodyText"/>
      </w:pPr>
      <w:r>
        <w:t xml:space="preserve">This collaborative approach ensures that the work of the Medical Researcher is not just scientifically sound but also socially responsible. Ethics committees in Sydney hospitals are among the strictest in the world, protecting patient rights while facilitating rapid approval for low-risk studies. This balance allows researchers to move quickly without compromising safety, maintaining public trust in scientific institutions.</w:t>
      </w:r>
    </w:p>
    <w:bookmarkEnd w:id="24"/>
    <w:bookmarkStart w:id="25" w:name="X01979ee1bd10234b55698175b0efb01f40cd425"/>
    <w:p>
      <w:pPr>
        <w:pStyle w:val="Heading2"/>
      </w:pPr>
      <w:r>
        <w:t xml:space="preserve">VI. Global Collaboration and Future Directions</w:t>
      </w:r>
    </w:p>
    <w:p>
      <w:pPr>
        <w:pStyle w:val="FirstParagraph"/>
      </w:pPr>
      <w:r>
        <w:t xml:space="preserve">No Medical Researcher works in isolation, and the connectivity of Australia Sydney to the global scientific community is a defining feature of its success. Researchers here routinely collaborate with counterparts in Europe, North America, and Asia through consortia such as the Global Health Research Collaborative. During recent global health crises, such as pandemics, researchers in Sydney were pivotal in genomic sequencing efforts that informed worldwide travel restrictions and vaccine development.</w:t>
      </w:r>
    </w:p>
    <w:p>
      <w:pPr>
        <w:pStyle w:val="BodyText"/>
      </w:pPr>
      <w:r>
        <w:t xml:space="preserve">Looking forward, the role of the Medical Researcher is evolving with the advent of artificial intelligence and big data analytics. In Australia Sydney, researchers are beginning to integrate machine learning algorithms into diagnostic tools, enhancing predictive capabilities for disease outbreaks and chronic condition management. The next generation of researchers must be interdisciplinary, combining biological expertise with data science skills to harness the full potential of digital health records.</w:t>
      </w:r>
    </w:p>
    <w:bookmarkEnd w:id="25"/>
    <w:bookmarkStart w:id="27" w:name="vii.-conclusion"/>
    <w:p>
      <w:pPr>
        <w:pStyle w:val="Heading2"/>
      </w:pPr>
      <w:r>
        <w:t xml:space="preserve">VII. Conclusion</w:t>
      </w:r>
    </w:p>
    <w:p>
      <w:pPr>
        <w:pStyle w:val="FirstParagraph"/>
      </w:pPr>
      <w:r>
        <w:t xml:space="preserve">In conclusion, the Medical Researcher in Australia Sydney occupies a vital position in the global healthcare architecture. They are supported by a unique ecosystem of world-class universities, affiliated hospitals, and funding bodies that facilitate rapid translation from lab to clinic. By addressing specific regional health challenges such as skin cancer and cardiovascular disease, while also engaging ethically with diverse communities including Indigenous populations, these researchers ensure their work is both locally relevant and globally significant.</w:t>
      </w:r>
    </w:p>
    <w:p>
      <w:pPr>
        <w:pStyle w:val="BodyText"/>
      </w:pPr>
      <w:r>
        <w:t xml:space="preserve">As technology advances and new health threats emerge, the adaptability of the Medical Researcher will remain paramount. The continued investment in research infrastructure within Australia Sydney promises to yield further breakthroughs that benefit not only Australian citizens but humanity at large. Understanding this dynamic interplay between individual scientific endeavor and institutional support is essential for appreciating the true value of medical research in this dynamic city.</w:t>
      </w:r>
    </w:p>
    <w:p>
      <w:r>
        <w:pict>
          <v:rect style="width:0;height:1.5pt" o:hralign="center" o:hrstd="t" o:hr="t"/>
        </w:pict>
      </w:r>
    </w:p>
    <w:bookmarkStart w:id="26" w:name="viii.-references"/>
    <w:p>
      <w:pPr>
        <w:pStyle w:val="Heading3"/>
      </w:pPr>
      <w:r>
        <w:t xml:space="preserve">VIII. References</w:t>
      </w:r>
    </w:p>
    <w:p>
      <w:pPr>
        <w:numPr>
          <w:ilvl w:val="0"/>
          <w:numId w:val="1001"/>
        </w:numPr>
        <w:pStyle w:val="Compact"/>
      </w:pPr>
      <w:r>
        <w:t xml:space="preserve">National Health and Medical Research Council. (2022). *Strategic Plan for Australian Medical Research*. Canberra: NHMRC.</w:t>
      </w:r>
    </w:p>
    <w:p>
      <w:pPr>
        <w:numPr>
          <w:ilvl w:val="0"/>
          <w:numId w:val="1001"/>
        </w:numPr>
        <w:pStyle w:val="Compact"/>
      </w:pPr>
      <w:r>
        <w:t xml:space="preserve">The University of Sydney Faculty of Medicine and Health Sciences. (2021). *Annual Report on Clinical Trials Outcomes*. Sydney: USyd.</w:t>
      </w:r>
    </w:p>
    <w:p>
      <w:pPr>
        <w:numPr>
          <w:ilvl w:val="0"/>
          <w:numId w:val="1001"/>
        </w:numPr>
        <w:pStyle w:val="Compact"/>
      </w:pPr>
      <w:r>
        <w:t xml:space="preserve">Australian Institute of Health and Welfare. (2023). *Chronic Diseases in Urban Australia*. Canberra: AIHW.</w:t>
      </w:r>
    </w:p>
    <w:p>
      <w:pPr>
        <w:numPr>
          <w:ilvl w:val="0"/>
          <w:numId w:val="1001"/>
        </w:numPr>
        <w:pStyle w:val="Compact"/>
      </w:pPr>
      <w:r>
        <w:t xml:space="preserve">Park, D., &amp; Williams, K. (2020). "Indigenous Health Equity and Medical Research Ethics in Sydney." *Journal of Australian Public Health*, 45(3), 112-125.</w:t>
      </w:r>
    </w:p>
    <w:p>
      <w:pPr>
        <w:numPr>
          <w:ilvl w:val="0"/>
          <w:numId w:val="1001"/>
        </w:numPr>
        <w:pStyle w:val="Compact"/>
      </w:pPr>
      <w:r>
        <w:t xml:space="preserve">The Prince Charles Hospital Group. (2019). *Integration of Academic Research into Clinical Practice*. Sydney: TCHG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Medical Researcher in Australia Sydney</dc:title>
  <dc:creator/>
  <dc:language>en</dc:language>
  <cp:keywords/>
  <dcterms:created xsi:type="dcterms:W3CDTF">2026-07-29T19:35:27Z</dcterms:created>
  <dcterms:modified xsi:type="dcterms:W3CDTF">2026-07-29T19:35:27Z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