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Medical</w:t>
      </w:r>
      <w:r>
        <w:t xml:space="preserve"> </w:t>
      </w:r>
      <w:r>
        <w:t xml:space="preserve">Researchers</w:t>
      </w:r>
      <w:r>
        <w:t xml:space="preserve"> </w:t>
      </w:r>
      <w:r>
        <w:t xml:space="preserve">in</w:t>
      </w:r>
      <w:r>
        <w:t xml:space="preserve"> </w:t>
      </w:r>
      <w:r>
        <w:t xml:space="preserve">Belgium</w:t>
      </w:r>
      <w:r>
        <w:t xml:space="preserve"> </w:t>
      </w:r>
      <w:r>
        <w:t xml:space="preserve">Brussels</w:t>
      </w:r>
    </w:p>
    <w:bookmarkStart w:id="27" w:name="Xc123c66ca439ca8e6aefbb62615ac62a77cafb1"/>
    <w:p>
      <w:pPr>
        <w:pStyle w:val="Heading1"/>
      </w:pPr>
      <w:r>
        <w:t xml:space="preserve">A Cornerstone of Biomedical Excellence:</w:t>
      </w:r>
      <w:r>
        <w:br/>
      </w:r>
      <w:r>
        <w:t xml:space="preserve">The Evolution and Impact of the Medical Researcher in Belgium Brussels</w:t>
      </w:r>
    </w:p>
    <w:p>
      <w:pPr>
        <w:pStyle w:val="FirstParagraph"/>
      </w:pPr>
      <w:r>
        <w:t xml:space="preserve">Submitted by: [Your Name]</w:t>
      </w:r>
      <w:r>
        <w:br/>
      </w:r>
      <w:r>
        <w:t xml:space="preserve">Date: October 2023</w:t>
      </w:r>
      <w:r>
        <w:br/>
      </w:r>
      <w:r>
        <w:t xml:space="preserve">Course: Advanced Biomedical Sciences</w:t>
      </w:r>
    </w:p>
    <w:bookmarkStart w:id="20" w:name="i.-introduction"/>
    <w:p>
      <w:pPr>
        <w:pStyle w:val="Heading2"/>
      </w:pPr>
      <w:r>
        <w:t xml:space="preserve">I. Introduction</w:t>
      </w:r>
    </w:p>
    <w:p>
      <w:pPr>
        <w:pStyle w:val="FirstParagraph"/>
      </w:pPr>
      <w:r>
        <w:t xml:space="preserve">In the global landscape of modern science and healthcare, few cities can claim the historical significance and contemporary influence of Belgium Brussels. As one of the world's most internationalized capitals, it serves not merely as a political hub for Europe but as a critical nexus for pharmaceutical innovation and clinical trial deployment. Central to this ecosystem is the figure of the Medical Researcher—an expert who navigates complex regulatory frameworks, diverse genetic populations, and cutting-edge biotechnological frontiers. This term paper aims to explore the pivotal role of the</w:t>
      </w:r>
      <w:r>
        <w:t xml:space="preserve"> </w:t>
      </w:r>
      <w:r>
        <w:rPr>
          <w:bCs/>
          <w:b/>
        </w:rPr>
        <w:t xml:space="preserve">Medical Researcher</w:t>
      </w:r>
      <w:r>
        <w:t xml:space="preserve"> </w:t>
      </w:r>
      <w:r>
        <w:t xml:space="preserve">within this specific geographic context, analyzing how their work in</w:t>
      </w:r>
      <w:r>
        <w:t xml:space="preserve"> </w:t>
      </w:r>
      <w:r>
        <w:rPr>
          <w:bCs/>
          <w:b/>
        </w:rPr>
        <w:t xml:space="preserve">Belgium Brussels</w:t>
      </w:r>
      <w:r>
        <w:t xml:space="preserve"> </w:t>
      </w:r>
      <w:r>
        <w:t xml:space="preserve">has shaped both national healthcare standards and international clinical practices.</w:t>
      </w:r>
    </w:p>
    <w:p>
      <w:pPr>
        <w:pStyle w:val="BodyText"/>
      </w:pPr>
      <w:r>
        <w:t xml:space="preserve">The importance of studying this topic cannot be overstated. While many researchers operate in isolated academic silos, the environment of</w:t>
      </w:r>
      <w:r>
        <w:t xml:space="preserve"> </w:t>
      </w:r>
      <w:r>
        <w:rPr>
          <w:bCs/>
          <w:b/>
        </w:rPr>
        <w:t xml:space="preserve">Belgium Brussels</w:t>
      </w:r>
      <w:r>
        <w:t xml:space="preserve"> </w:t>
      </w:r>
      <w:r>
        <w:t xml:space="preserve">demands a unique synthesis of public health policy, private sector investment, and rigorous scientific inquiry. Consequently, the modern</w:t>
      </w:r>
      <w:r>
        <w:t xml:space="preserve"> </w:t>
      </w:r>
      <w:r>
        <w:rPr>
          <w:bCs/>
          <w:b/>
        </w:rPr>
        <w:t xml:space="preserve">Medical Researcher</w:t>
      </w:r>
      <w:r>
        <w:t xml:space="preserve"> </w:t>
      </w:r>
      <w:r>
        <w:t xml:space="preserve">in this region must possess not only deep technical expertise but also sophisticated interdisciplinary communication skills to bridge the gap between laboratory benchwork and bedside application.</w:t>
      </w:r>
    </w:p>
    <w:bookmarkEnd w:id="20"/>
    <w:bookmarkStart w:id="21" w:name="X507bb94420d3e2447d23bc02c83b55182847f23"/>
    <w:p>
      <w:pPr>
        <w:pStyle w:val="Heading2"/>
      </w:pPr>
      <w:r>
        <w:t xml:space="preserve">II. The Historical Context of Scientific Inquiry in Belgium</w:t>
      </w:r>
    </w:p>
    <w:p>
      <w:pPr>
        <w:pStyle w:val="FirstParagraph"/>
      </w:pPr>
      <w:r>
        <w:t xml:space="preserve">To understand the present-day impact, one must acknowledge the rich history of scientific rigor established in</w:t>
      </w:r>
      <w:r>
        <w:t xml:space="preserve"> </w:t>
      </w:r>
      <w:r>
        <w:rPr>
          <w:bCs/>
          <w:b/>
        </w:rPr>
        <w:t xml:space="preserve">Belgium Brussels</w:t>
      </w:r>
      <w:r>
        <w:t xml:space="preserve">. From Pasteur's early microbiological foundations to Belgium's prominent contributions to hematology and oncology over the last century, there has always been a strong tradition of empirical validation. In</w:t>
      </w:r>
      <w:r>
        <w:t xml:space="preserve"> </w:t>
      </w:r>
      <w:r>
        <w:rPr>
          <w:bCs/>
          <w:b/>
        </w:rPr>
        <w:t xml:space="preserve">Belgium Brussels</w:t>
      </w:r>
      <w:r>
        <w:t xml:space="preserve">, institutions such as the Université Libre de Bruxelles (ULB) and KU Leuven have long stood as beacons of medical education, producing generations of highly capable researchers.</w:t>
      </w:r>
    </w:p>
    <w:p>
      <w:pPr>
        <w:pStyle w:val="BodyText"/>
      </w:pPr>
      <w:r>
        <w:t xml:space="preserve">This historical foundation laid the groundwork for Belgium to become one of Europe's top destinations for Clinical Research Organizations (CROs). The</w:t>
      </w:r>
      <w:r>
        <w:t xml:space="preserve"> </w:t>
      </w:r>
      <w:r>
        <w:rPr>
          <w:bCs/>
          <w:b/>
        </w:rPr>
        <w:t xml:space="preserve">Medical Researcher</w:t>
      </w:r>
      <w:r>
        <w:t xml:space="preserve"> </w:t>
      </w:r>
      <w:r>
        <w:t xml:space="preserve">operating today benefits from a mature infrastructure that prioritizes ethical oversight and patient safety. Unlike emerging markets where regulatory frameworks are still solidifying, the environment in</w:t>
      </w:r>
      <w:r>
        <w:t xml:space="preserve"> </w:t>
      </w:r>
      <w:r>
        <w:rPr>
          <w:bCs/>
          <w:b/>
        </w:rPr>
        <w:t xml:space="preserve">Belgium Brussels</w:t>
      </w:r>
      <w:r>
        <w:t xml:space="preserve"> </w:t>
      </w:r>
      <w:r>
        <w:t xml:space="preserve">provides a stable platform where researchers can focus on data integrity and methodological precision without constant concern for foundational legal ambiguities.</w:t>
      </w:r>
    </w:p>
    <w:bookmarkEnd w:id="21"/>
    <w:bookmarkStart w:id="22" w:name="X782ceae2896ca52af83ffe224c0a479838321da"/>
    <w:p>
      <w:pPr>
        <w:pStyle w:val="Heading2"/>
      </w:pPr>
      <w:r>
        <w:t xml:space="preserve">III. The Unique Advantages of Belgium Brussels for Clinical Trials</w:t>
      </w:r>
    </w:p>
    <w:p>
      <w:pPr>
        <w:pStyle w:val="FirstParagraph"/>
      </w:pPr>
      <w:r>
        <w:t xml:space="preserve">The primary arena in which the</w:t>
      </w:r>
      <w:r>
        <w:t xml:space="preserve"> </w:t>
      </w:r>
      <w:r>
        <w:rPr>
          <w:bCs/>
          <w:b/>
        </w:rPr>
        <w:t xml:space="preserve">Medical Researcher</w:t>
      </w:r>
      <w:r>
        <w:t xml:space="preserve"> </w:t>
      </w:r>
      <w:r>
        <w:t xml:space="preserve">operates within</w:t>
      </w:r>
      <w:r>
        <w:t xml:space="preserve"> </w:t>
      </w:r>
      <w:r>
        <w:rPr>
          <w:bCs/>
          <w:b/>
        </w:rPr>
        <w:t xml:space="preserve">Belgium Brussels</w:t>
      </w:r>
      <w:r>
        <w:t xml:space="preserve">, and indeed across the broader Belgian region, is in clinical trials. Belgium is consistently ranked among the top countries globally for per capita participation in pharmaceutical clinical trials. This distinction is largely due to a highly motivated patient population, a robust network of specialized hospitals, and efficient ethical review processes.</w:t>
      </w:r>
    </w:p>
    <w:p>
      <w:pPr>
        <w:pStyle w:val="BodyText"/>
      </w:pPr>
      <w:r>
        <w:t xml:space="preserve">The</w:t>
      </w:r>
      <w:r>
        <w:t xml:space="preserve"> </w:t>
      </w:r>
      <w:r>
        <w:rPr>
          <w:bCs/>
          <w:b/>
        </w:rPr>
        <w:t xml:space="preserve">Medical Researcher</w:t>
      </w:r>
      <w:r>
        <w:t xml:space="preserve"> </w:t>
      </w:r>
      <w:r>
        <w:t xml:space="preserve">relies heavily on this ecosystem. Because</w:t>
      </w:r>
      <w:r>
        <w:t xml:space="preserve"> </w:t>
      </w:r>
      <w:r>
        <w:rPr>
          <w:bCs/>
          <w:b/>
        </w:rPr>
        <w:t xml:space="preserve">Belgium Brussels</w:t>
      </w:r>
      <w:r>
        <w:t xml:space="preserve"> </w:t>
      </w:r>
      <w:r>
        <w:t xml:space="preserve">is deeply embedded within the European Union, research conducted here often carries regulatory weight across member states. A researcher designing a Phase II or Phase III trial in</w:t>
      </w:r>
      <w:r>
        <w:t xml:space="preserve"> </w:t>
      </w:r>
      <w:r>
        <w:rPr>
          <w:bCs/>
          <w:b/>
        </w:rPr>
        <w:t xml:space="preserve">Belgium BrusselsMedical Researcher</w:t>
      </w:r>
      <w:r>
        <w:t xml:space="preserve"> </w:t>
      </w:r>
      <w:r>
        <w:t xml:space="preserve">is inherently multinational; they are not just studying diseases within a single country's borders but are contributing to global health datasets.</w:t>
      </w:r>
    </w:p>
    <w:bookmarkEnd w:id="22"/>
    <w:bookmarkStart w:id="23" w:name="X023ebfa825f81ae65ef136e22e34acef8f60a46"/>
    <w:p>
      <w:pPr>
        <w:pStyle w:val="Heading2"/>
      </w:pPr>
      <w:r>
        <w:t xml:space="preserve">IV. Key Challenges Faced by Medical Researchers</w:t>
      </w:r>
    </w:p>
    <w:p>
      <w:pPr>
        <w:pStyle w:val="FirstParagraph"/>
      </w:pPr>
      <w:r>
        <w:t xml:space="preserve">Despite these advantages, the</w:t>
      </w:r>
      <w:r>
        <w:t xml:space="preserve"> </w:t>
      </w:r>
      <w:r>
        <w:rPr>
          <w:bCs/>
          <w:b/>
        </w:rPr>
        <w:t xml:space="preserve">Medical Researcher</w:t>
      </w:r>
      <w:r>
        <w:t xml:space="preserve">, particularly those based in</w:t>
      </w:r>
      <w:r>
        <w:t xml:space="preserve"> </w:t>
      </w:r>
      <w:r>
        <w:rPr>
          <w:bCs/>
          <w:b/>
        </w:rPr>
        <w:t xml:space="preserve">Belgium Brussels</w:t>
      </w:r>
      <w:r>
        <w:t xml:space="preserve">, faces significant hurdles. The first major challenge is the regulatory burden of compliance with both Belgian national law and strict European Union General Data Protection Regulation (GDPR) protocols. Privacy concerns are paramount in modern medicine, requiring researchers to implement rigorous data anonymization techniques.</w:t>
      </w:r>
    </w:p>
    <w:p>
      <w:pPr>
        <w:pStyle w:val="BodyText"/>
      </w:pPr>
      <w:r>
        <w:t xml:space="preserve">Furthermore, the competitive nature of funding poses a continuous strain. While</w:t>
      </w:r>
      <w:r>
        <w:t xml:space="preserve"> </w:t>
      </w:r>
      <w:r>
        <w:rPr>
          <w:bCs/>
          <w:b/>
        </w:rPr>
        <w:t xml:space="preserve">Belgium Brussels</w:t>
      </w:r>
      <w:r>
        <w:t xml:space="preserve"> </w:t>
      </w:r>
      <w:r>
        <w:t xml:space="preserve">hosts numerous multinational pharmaceutical headquarters, securing consistent public and private grants requires relentless proposal writing and strategic networking. The</w:t>
      </w:r>
      <w:r>
        <w:t xml:space="preserve"> </w:t>
      </w:r>
      <w:r>
        <w:rPr>
          <w:bCs/>
          <w:b/>
        </w:rPr>
        <w:t xml:space="preserve">Medical Researcher</w:t>
      </w:r>
      <w:r>
        <w:t xml:space="preserve">, therefore, must function simultaneously as a scientist, an administrator, and a business negotiator.</w:t>
      </w:r>
    </w:p>
    <w:p>
      <w:pPr>
        <w:pStyle w:val="BodyText"/>
      </w:pPr>
      <w:r>
        <w:t xml:space="preserve">Ethical considerations also loom large. In the aftermath of historical controversies in global clinical research, researchers in</w:t>
      </w:r>
      <w:r>
        <w:t xml:space="preserve"> </w:t>
      </w:r>
      <w:r>
        <w:rPr>
          <w:bCs/>
          <w:b/>
        </w:rPr>
        <w:t xml:space="preserve">Belgium Brussels</w:t>
      </w:r>
      <w:r>
        <w:t xml:space="preserve"> </w:t>
      </w:r>
      <w:r>
        <w:t xml:space="preserve">face heightened public scrutiny. They must ensure that informed consent processes are transparent and culturally sensitive to accommodate the diverse demographics characteristic of this cosmopolitan hub.</w:t>
      </w:r>
    </w:p>
    <w:bookmarkEnd w:id="23"/>
    <w:bookmarkStart w:id="24" w:name="X3574068af75043df3872da1b40f6e205fb47a4a"/>
    <w:p>
      <w:pPr>
        <w:pStyle w:val="Heading2"/>
      </w:pPr>
      <w:r>
        <w:t xml:space="preserve">V. Technological Integration and Future Directions</w:t>
      </w:r>
    </w:p>
    <w:p>
      <w:pPr>
        <w:pStyle w:val="FirstParagraph"/>
      </w:pPr>
      <w:r>
        <w:t xml:space="preserve">The role of the</w:t>
      </w:r>
      <w:r>
        <w:t xml:space="preserve"> </w:t>
      </w:r>
      <w:r>
        <w:rPr>
          <w:bCs/>
          <w:b/>
        </w:rPr>
        <w:t xml:space="preserve">Medical Researcher</w:t>
      </w:r>
      <w:r>
        <w:t xml:space="preserve"> </w:t>
      </w:r>
      <w:r>
        <w:t xml:space="preserve">is rapidly evolving with the integration of Artificial Intelligence (AI) and Big Data analytics. In</w:t>
      </w:r>
      <w:r>
        <w:t xml:space="preserve"> </w:t>
      </w:r>
      <w:r>
        <w:rPr>
          <w:bCs/>
          <w:b/>
        </w:rPr>
        <w:t xml:space="preserve">Belgium Brussels</w:t>
      </w:r>
      <w:r>
        <w:t xml:space="preserve">, there is a burgeoning tech sector focused on HealthTech solutions. Researchers are increasingly collaborating with computer scientists to develop predictive models for disease outbreaks, personalized medicine algorithms, and automated drug discovery processes.</w:t>
      </w:r>
    </w:p>
    <w:p>
      <w:pPr>
        <w:pStyle w:val="BodyText"/>
      </w:pPr>
      <w:r>
        <w:t xml:space="preserve">This digital transformation requires the</w:t>
      </w:r>
      <w:r>
        <w:t xml:space="preserve"> </w:t>
      </w:r>
      <w:r>
        <w:rPr>
          <w:bCs/>
          <w:b/>
        </w:rPr>
        <w:t xml:space="preserve">Medical Researcher</w:t>
      </w:r>
      <w:r>
        <w:t xml:space="preserve"> </w:t>
      </w:r>
      <w:r>
        <w:t xml:space="preserve">to adopt new skill sets. Proficiency in data science is becoming as essential as proficiency in laboratory techniques. The future of medical research in</w:t>
      </w:r>
      <w:r>
        <w:t xml:space="preserve"> </w:t>
      </w:r>
      <w:r>
        <w:rPr>
          <w:bCs/>
          <w:b/>
        </w:rPr>
        <w:t xml:space="preserve">Belgium Brussels</w:t>
      </w:r>
      <w:r>
        <w:t xml:space="preserve">, therefore, lies at the intersection of biology and informatics. Institutions are already establishing dedicated centers for AI-driven biomedical discovery, signaling a shift toward more collaborative, team-based approaches to solving complex pathologies.</w:t>
      </w:r>
    </w:p>
    <w:bookmarkEnd w:id="24"/>
    <w:bookmarkStart w:id="25" w:name="vi.-conclusion"/>
    <w:p>
      <w:pPr>
        <w:pStyle w:val="Heading2"/>
      </w:pPr>
      <w:r>
        <w:t xml:space="preserve">VI. Conclusion</w:t>
      </w:r>
    </w:p>
    <w:p>
      <w:pPr>
        <w:pStyle w:val="FirstParagraph"/>
      </w:pPr>
      <w:r>
        <w:t xml:space="preserve">In conclusion, the</w:t>
      </w:r>
      <w:r>
        <w:t xml:space="preserve"> </w:t>
      </w:r>
      <w:r>
        <w:rPr>
          <w:bCs/>
          <w:b/>
        </w:rPr>
        <w:t xml:space="preserve">Medical Researcher</w:t>
      </w:r>
      <w:r>
        <w:t xml:space="preserve">, particularly those situated in the dynamic environment of</w:t>
      </w:r>
      <w:r>
        <w:t xml:space="preserve"> </w:t>
      </w:r>
      <w:r>
        <w:rPr>
          <w:bCs/>
          <w:b/>
        </w:rPr>
        <w:t xml:space="preserve">Belgium Brussels</w:t>
      </w:r>
      <w:r>
        <w:t xml:space="preserve">, plays an indispensable role in advancing global health. They stand at a unique crossroads where historical scientific excellence meets modern technological innovation. By navigating complex regulatory landscapes, engaging diverse patient populations, and integrating new data-driven methodologies, they contribute significantly to the body of medical knowledge.</w:t>
      </w:r>
    </w:p>
    <w:p>
      <w:pPr>
        <w:pStyle w:val="BodyText"/>
      </w:pPr>
      <w:r>
        <w:t xml:space="preserve">The importance of supporting this community cannot be overstated. Investment in education for</w:t>
      </w:r>
      <w:r>
        <w:t xml:space="preserve"> </w:t>
      </w:r>
      <w:r>
        <w:rPr>
          <w:bCs/>
          <w:b/>
        </w:rPr>
        <w:t xml:space="preserve">Medical Researcher</w:t>
      </w:r>
      <w:r>
        <w:t xml:space="preserve">s in</w:t>
      </w:r>
      <w:r>
        <w:t xml:space="preserve"> </w:t>
      </w:r>
      <w:r>
        <w:rPr>
          <w:bCs/>
          <w:b/>
        </w:rPr>
        <w:t xml:space="preserve">Belgium Brussels</w:t>
      </w:r>
      <w:r>
        <w:t xml:space="preserve">, streamlined ethical review processes, and increased funding for interdisciplinary collaboration will ensure that this region maintains its status as a global leader in biomedical science. As we look toward the future of pandemics, chronic diseases, and genetic disorders, the work done by researchers in</w:t>
      </w:r>
      <w:r>
        <w:t xml:space="preserve"> </w:t>
      </w:r>
      <w:r>
        <w:rPr>
          <w:bCs/>
          <w:b/>
        </w:rPr>
        <w:t xml:space="preserve">Belgium Brussels</w:t>
      </w:r>
      <w:r>
        <w:t xml:space="preserve"> </w:t>
      </w:r>
      <w:r>
        <w:t xml:space="preserve">will undoubtedly provide critical insights and life-saving treatments worldwide.</w:t>
      </w:r>
    </w:p>
    <w:bookmarkEnd w:id="25"/>
    <w:bookmarkStart w:id="26" w:name="vii.-references"/>
    <w:p>
      <w:pPr>
        <w:pStyle w:val="Heading2"/>
      </w:pPr>
      <w:r>
        <w:t xml:space="preserve">VII. References</w:t>
      </w:r>
    </w:p>
    <w:p>
      <w:pPr>
        <w:numPr>
          <w:ilvl w:val="0"/>
          <w:numId w:val="1001"/>
        </w:numPr>
        <w:pStyle w:val="Compact"/>
      </w:pPr>
      <w:r>
        <w:t xml:space="preserve">Belgian Science Policy Office (BELSPO). "Annual Report on Clinical Research in Belgium."</w:t>
      </w:r>
    </w:p>
    <w:p>
      <w:pPr>
        <w:numPr>
          <w:ilvl w:val="0"/>
          <w:numId w:val="1001"/>
        </w:numPr>
        <w:pStyle w:val="Compact"/>
      </w:pPr>
      <w:r>
        <w:t xml:space="preserve">European Medicines Agency. "Guidelines on Good Clinical Practice (E6 R2)."</w:t>
      </w:r>
    </w:p>
    <w:p>
      <w:pPr>
        <w:numPr>
          <w:ilvl w:val="0"/>
          <w:numId w:val="1001"/>
        </w:numPr>
        <w:pStyle w:val="Compact"/>
      </w:pPr>
      <w:r>
        <w:t xml:space="preserve">National Institute for Health and Disability Insurance (RIKIZ-INAMI) Data.</w:t>
      </w:r>
    </w:p>
    <w:p>
      <w:pPr>
        <w:numPr>
          <w:ilvl w:val="0"/>
          <w:numId w:val="1001"/>
        </w:numPr>
        <w:pStyle w:val="Compact"/>
      </w:pPr>
      <w:r>
        <w:t xml:space="preserve">Journals of the Belgian Society of Clinical Oncology regarding local trial outcomes.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Medical Researchers in Belgium Brussels</dc:title>
  <dc:creator/>
  <dc:language>en</dc:language>
  <cp:keywords/>
  <dcterms:created xsi:type="dcterms:W3CDTF">2026-07-29T17:35:53Z</dcterms:created>
  <dcterms:modified xsi:type="dcterms:W3CDTF">2026-07-29T17:35:53Z</dcterms:modified>
</cp:coreProperties>
</file>

<file path=docProps/custom.xml><?xml version="1.0" encoding="utf-8"?>
<Properties xmlns="http://schemas.openxmlformats.org/officeDocument/2006/custom-properties" xmlns:vt="http://schemas.openxmlformats.org/officeDocument/2006/docPropsVTypes"/>
</file>