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Canada,</w:t>
      </w:r>
      <w:r>
        <w:t xml:space="preserve"> </w:t>
      </w:r>
      <w:r>
        <w:t xml:space="preserve">Toronto</w:t>
      </w:r>
    </w:p>
    <w:bookmarkStart w:id="21" w:name="term-paper"/>
    <w:p>
      <w:pPr>
        <w:pStyle w:val="Heading1"/>
      </w:pPr>
      <w:r>
        <w:t xml:space="preserve">Term Paper</w:t>
      </w:r>
    </w:p>
    <w:p>
      <w:pPr>
        <w:pStyle w:val="FirstParagraph"/>
      </w:pPr>
      <w:r>
        <w:rPr>
          <w:bCs/>
          <w:b/>
        </w:rPr>
        <w:t xml:space="preserve">Title:</w:t>
      </w:r>
    </w:p>
    <w:bookmarkStart w:id="20" w:name="X67ea9d6bfaf7afb8fa660824c4e0740b13e9a4b"/>
    <w:p>
      <w:pPr>
        <w:pStyle w:val="Heading3"/>
      </w:pPr>
      <w:r>
        <w:t xml:space="preserve">Bridging Bench and Bedside: The Strategic Importance of the Medical Researcher in Toronto, Canada</w:t>
      </w:r>
    </w:p>
    <w:p>
      <w:pPr>
        <w:pStyle w:val="FirstParagraph"/>
      </w:pPr>
      <w:r>
        <w:br/>
      </w:r>
    </w:p>
    <w:bookmarkEnd w:id="20"/>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The landscape of modern healthcare is inextricably linked to the advancement of scientific knowledge. At the forefront of this advancement stands the Medical Researcher, a professional whose role extends far beyond the laboratory walls. In Canada, specifically within the dynamic hub of Toronto, Ontario, the contribution of medical researchers is not merely academic; it is a cornerstone of public health infrastructure and economic vitality. This term paper explores the multifaceted role of the Medical Researcher in</w:t>
      </w:r>
      <w:r>
        <w:t xml:space="preserve"> </w:t>
      </w:r>
      <w:r>
        <w:rPr>
          <w:bCs/>
          <w:b/>
        </w:rPr>
        <w:t xml:space="preserve">Canada Toronto</w:t>
      </w:r>
      <w:r>
        <w:t xml:space="preserve">, examining how these individuals drive innovation within one of North America’s most dense healthcare networks. By analyzing the intersection of academic institutions, hospital systems, and government policy, this paper argues that the Medical Researcher is essential for sustaining high-quality care, fostering economic growth through biotechnology sectors, and addressing unique demographic health challenges in a diverse urban center.</w:t>
      </w:r>
    </w:p>
    <w:bookmarkEnd w:id="22"/>
    <w:bookmarkStart w:id="23" w:name="X1e23deb88993719999b2a3cc7e2c96f87784cb9"/>
    <w:p>
      <w:pPr>
        <w:pStyle w:val="Heading2"/>
      </w:pPr>
      <w:r>
        <w:t xml:space="preserve">II. The Unique Healthcare Ecosystem of Toronto</w:t>
      </w:r>
    </w:p>
    <w:p>
      <w:pPr>
        <w:pStyle w:val="FirstParagraph"/>
      </w:pPr>
      <w:r>
        <w:t xml:space="preserve">To understand the significance of the Medical Researcher, one must first appreciate the specific context of their environment. Toronto is home to University Health Network (UHN), SickKids Hospital, Sinai Health System, and Mount Sinai Hospital—entities that are consistently ranked among the top academic health sciences centers globally. In</w:t>
      </w:r>
      <w:r>
        <w:t xml:space="preserve"> </w:t>
      </w:r>
      <w:r>
        <w:rPr>
          <w:bCs/>
          <w:b/>
        </w:rPr>
        <w:t xml:space="preserve">Canada Toronto</w:t>
      </w:r>
      <w:r>
        <w:t xml:space="preserve">, healthcare is delivered through a hybrid model where public funding meets private institutional excellence. This environment creates a fertile ground for translational research, which is the process of turning discoveries in basic research laboratories into therapeutic procedures.</w:t>
      </w:r>
    </w:p>
    <w:p>
      <w:pPr>
        <w:pStyle w:val="BodyText"/>
      </w:pPr>
      <w:r>
        <w:t xml:space="preserve">The density of these institutions creates what scholars often refer to as a "knowledge cluster." In this cluster, the Medical Researcher acts as the primary agent of connectivity. Unlike rural settings in Canada where resources may be scattered, Toronto allows for immediate collaboration between researchers, clinicians, and policymakers. This proximity accelerates the timeline from hypothesis to clinical trial approval, positioning</w:t>
      </w:r>
      <w:r>
        <w:t xml:space="preserve"> </w:t>
      </w:r>
      <w:r>
        <w:rPr>
          <w:bCs/>
          <w:b/>
        </w:rPr>
        <w:t xml:space="preserve">Canada Toronto</w:t>
      </w:r>
      <w:r>
        <w:t xml:space="preserve"> </w:t>
      </w:r>
      <w:r>
        <w:t xml:space="preserve">as a global leader in medical innovation.</w:t>
      </w:r>
    </w:p>
    <w:bookmarkEnd w:id="23"/>
    <w:bookmarkStart w:id="24" w:name="X75fb1849f3d72e2a0c3b9563587af878ac5ff03"/>
    <w:p>
      <w:pPr>
        <w:pStyle w:val="Heading2"/>
      </w:pPr>
      <w:r>
        <w:t xml:space="preserve">III. The Core Responsibilities of the Medical Researcher</w:t>
      </w:r>
    </w:p>
    <w:p>
      <w:pPr>
        <w:pStyle w:val="FirstParagraph"/>
      </w:pPr>
      <w:r>
        <w:t xml:space="preserve">The role of a Medical Researcher is complex and varied. Primarily, they are tasked with expanding the boundary of human knowledge regarding disease pathology, treatment efficacy, and preventative measures. In the context of</w:t>
      </w:r>
      <w:r>
        <w:t xml:space="preserve"> </w:t>
      </w:r>
      <w:r>
        <w:rPr>
          <w:bCs/>
          <w:b/>
        </w:rPr>
        <w:t xml:space="preserve">Canada Toronto</w:t>
      </w:r>
      <w:r>
        <w:t xml:space="preserve">, this work is heavily focused on areas that affect the local population. For instance, researchers here are pivotal in studying chronic diseases such as diabetes and cardiovascular conditions, which have high prevalence rates in urban populations.</w:t>
      </w:r>
    </w:p>
    <w:p>
      <w:pPr>
        <w:pStyle w:val="BodyText"/>
      </w:pPr>
      <w:r>
        <w:t xml:space="preserve">Furthermore, Medical Researchers in Toronto are increasingly involved in digital health integration. With Toronto’s growing reputation as a tech hub (often called "Silicon Valley North"), researchers collaborate with data scientists to utilize artificial intelligence for diagnostic imaging and patient outcome prediction. This interdisciplinary approach highlights the evolution of the Medical Researcher from a solitary scientist to a team-based innovator.</w:t>
      </w:r>
    </w:p>
    <w:p>
      <w:pPr>
        <w:pStyle w:val="BodyText"/>
      </w:pPr>
      <w:r>
        <w:t xml:space="preserve">Ethical considerations also play a significant role. As custodians of sensitive patient data, Medical Researchers in</w:t>
      </w:r>
      <w:r>
        <w:t xml:space="preserve"> </w:t>
      </w:r>
      <w:r>
        <w:rPr>
          <w:bCs/>
          <w:b/>
        </w:rPr>
        <w:t xml:space="preserve">Canada Toronto</w:t>
      </w:r>
      <w:r>
        <w:t xml:space="preserve"> </w:t>
      </w:r>
      <w:r>
        <w:t xml:space="preserve">must adhere to strict guidelines set by institutions like the Tri-Council Policy Statements on Ethics. They ensure that clinical trials involving human subjects are conducted with integrity, protecting vulnerable populations while advancing science.</w:t>
      </w:r>
    </w:p>
    <w:bookmarkEnd w:id="24"/>
    <w:bookmarkStart w:id="25" w:name="X65770b7d12d709841a78811d7921a43106162d0"/>
    <w:p>
      <w:pPr>
        <w:pStyle w:val="Heading2"/>
      </w:pPr>
      <w:r>
        <w:t xml:space="preserve">IV. Economic and Social Impact on Canada Toronto</w:t>
      </w:r>
    </w:p>
    <w:p>
      <w:pPr>
        <w:pStyle w:val="FirstParagraph"/>
      </w:pPr>
      <w:r>
        <w:t xml:space="preserve">The impact of medical research extends beyond patient care into the economic realm. The biotechnology and pharmaceutical industries in Ontario rely heavily on the intellectual property generated by Medical Researchers in Toronto. When a researcher discovers a novel drug compound or a diagnostic marker, it often leads to the formation of spin-off companies or licensing deals with major pharmaceutical firms.</w:t>
      </w:r>
    </w:p>
    <w:p>
      <w:pPr>
        <w:pStyle w:val="BodyText"/>
      </w:pPr>
      <w:r>
        <w:t xml:space="preserve">This economic engine supports thousands of jobs, not only for researchers but also for technicians, administrative staff, and legal professionals specializing in intellectual property. Consequently, the funding allocated to support Medical Researchers in</w:t>
      </w:r>
      <w:r>
        <w:t xml:space="preserve"> </w:t>
      </w:r>
      <w:r>
        <w:rPr>
          <w:bCs/>
          <w:b/>
        </w:rPr>
        <w:t xml:space="preserve">Canada Toronto</w:t>
      </w:r>
      <w:r>
        <w:t xml:space="preserve"> </w:t>
      </w:r>
      <w:r>
        <w:t xml:space="preserve">yields a high return on investment through tax revenues and reduced healthcare costs associated with late-stage disease management.</w:t>
      </w:r>
    </w:p>
    <w:p>
      <w:pPr>
        <w:pStyle w:val="BodyText"/>
      </w:pPr>
      <w:r>
        <w:t xml:space="preserve">Socially, the work of these researchers addresses health inequities. Toronto is one of the most diverse cities in the world, with significant immigrant and refugee populations. Medical Researchers are critical in understanding how genetic diversity influences drug metabolism and disease susceptibility. By tailoring research to include diverse demographics, they help ensure that medical advancements benefit all residents of</w:t>
      </w:r>
      <w:r>
        <w:t xml:space="preserve"> </w:t>
      </w:r>
      <w:r>
        <w:rPr>
          <w:bCs/>
          <w:b/>
        </w:rPr>
        <w:t xml:space="preserve">Canada Toronto</w:t>
      </w:r>
      <w:r>
        <w:t xml:space="preserve">, rather than just a homogenous subset of the population.</w:t>
      </w:r>
    </w:p>
    <w:bookmarkEnd w:id="25"/>
    <w:bookmarkStart w:id="26" w:name="v.-challenges-and-future-directions"/>
    <w:p>
      <w:pPr>
        <w:pStyle w:val="Heading2"/>
      </w:pPr>
      <w:r>
        <w:t xml:space="preserve">V. Challenges and Future Directions</w:t>
      </w:r>
    </w:p>
    <w:p>
      <w:pPr>
        <w:pStyle w:val="FirstParagraph"/>
      </w:pPr>
      <w:r>
        <w:t xml:space="preserve">Despite the strengths of the ecosystem, Medical Researchers in Toronto face significant challenges. Funding instability remains a primary concern. While institutions like the Canadian Institutes of Health Research (CIHR) provide grants, competition is fierce, and long-term project funding can be unpredictable. Additionally, there is an ongoing brain drain issue where top-tier talent may leave for higher-paying opportunities in the United States or Europe.</w:t>
      </w:r>
    </w:p>
    <w:p>
      <w:pPr>
        <w:pStyle w:val="BodyText"/>
      </w:pPr>
      <w:r>
        <w:t xml:space="preserve">To mitigate these challenges, there must be strengthened collaboration between the federal government of Canada and local municipal bodies in Toronto. Policies that support tenure-track positions for researchers and increase investment in infrastructure are vital. Moreover, fostering international collaborations allows Toronto-based Medical Researchers to share resources and expertise, maintaining their competitive edge on the global stage.</w:t>
      </w:r>
    </w:p>
    <w:p>
      <w:pPr>
        <w:pStyle w:val="BodyText"/>
      </w:pPr>
      <w:r>
        <w:t xml:space="preserve">The future of the Medical Researcher will likely involve even greater integration with genomics and personalized medicine. As sequencing costs drop, researchers in</w:t>
      </w:r>
      <w:r>
        <w:t xml:space="preserve"> </w:t>
      </w:r>
      <w:r>
        <w:rPr>
          <w:bCs/>
          <w:b/>
        </w:rPr>
        <w:t xml:space="preserve">Canada Toronto</w:t>
      </w:r>
      <w:r>
        <w:t xml:space="preserve"> </w:t>
      </w:r>
      <w:r>
        <w:t xml:space="preserve">will be at the forefront of tailoring treatments to individual genetic profiles. This shift requires not only scientific expertise but also advanced computational skills and ethical foresight.</w:t>
      </w:r>
    </w:p>
    <w:bookmarkEnd w:id="26"/>
    <w:bookmarkStart w:id="27" w:name="vi.-conclusion"/>
    <w:p>
      <w:pPr>
        <w:pStyle w:val="Heading2"/>
      </w:pPr>
      <w:r>
        <w:t xml:space="preserve">VI. Conclusion</w:t>
      </w:r>
    </w:p>
    <w:p>
      <w:pPr>
        <w:pStyle w:val="FirstParagraph"/>
      </w:pPr>
      <w:r>
        <w:t xml:space="preserve">In conclusion, the Medical Researcher is an indispensable asset to the healthcare and economic infrastructure of</w:t>
      </w:r>
      <w:r>
        <w:t xml:space="preserve"> </w:t>
      </w:r>
      <w:r>
        <w:rPr>
          <w:bCs/>
          <w:b/>
        </w:rPr>
        <w:t xml:space="preserve">Canada Toronto</w:t>
      </w:r>
      <w:r>
        <w:t xml:space="preserve">. They serve as the bridge between theoretical science and practical application, ensuring that patients receive evidence-based care. The unique concentration of hospitals and universities in Toronto creates a synergistic environment where research can thrive. However, sustaining this momentum requires continuous investment in human capital and infrastructure. By recognizing the critical role of the Medical Researcher, stakeholders—from government officials to hospital administrators—can ensure that</w:t>
      </w:r>
      <w:r>
        <w:t xml:space="preserve"> </w:t>
      </w:r>
      <w:r>
        <w:rPr>
          <w:bCs/>
          <w:b/>
        </w:rPr>
        <w:t xml:space="preserve">Canada Toronto</w:t>
      </w:r>
      <w:r>
        <w:t xml:space="preserve"> </w:t>
      </w:r>
      <w:r>
        <w:t xml:space="preserve">remains a beacon of medical innovation for years to come. The health of the nation relies on their dedication, expertise, and unwavering commitment to discovery.</w:t>
      </w:r>
    </w:p>
    <w:p>
      <w:r>
        <w:pict>
          <v:rect style="width:0;height:1.5pt" o:hralign="center" o:hrstd="t" o:hr="t"/>
        </w:pict>
      </w:r>
    </w:p>
    <w:bookmarkEnd w:id="27"/>
    <w:bookmarkStart w:id="28" w:name="vii.-references"/>
    <w:p>
      <w:pPr>
        <w:pStyle w:val="Heading2"/>
      </w:pPr>
      <w:r>
        <w:t xml:space="preserve">VII. References</w:t>
      </w:r>
    </w:p>
    <w:p>
      <w:pPr>
        <w:pStyle w:val="FirstParagraph"/>
      </w:pPr>
      <w:r>
        <w:rPr>
          <w:iCs/>
          <w:i/>
        </w:rPr>
        <w:t xml:space="preserve">Note: The following references are illustrative of the types of sources that would be used in a comprehensive term paper.</w:t>
      </w:r>
    </w:p>
    <w:p>
      <w:pPr>
        <w:numPr>
          <w:ilvl w:val="0"/>
          <w:numId w:val="1001"/>
        </w:numPr>
        <w:pStyle w:val="Compact"/>
      </w:pPr>
      <w:r>
        <w:t xml:space="preserve">Institute for Clinical Evaluative Sciences (ICES). (2023). *Data-Driven Health Research in Ontario*. Toronto: ICES Publications.</w:t>
      </w:r>
    </w:p>
    <w:p>
      <w:pPr>
        <w:numPr>
          <w:ilvl w:val="0"/>
          <w:numId w:val="1001"/>
        </w:numPr>
        <w:pStyle w:val="Compact"/>
      </w:pPr>
      <w:r>
        <w:t xml:space="preserve">Canadian Institutes of Health Research. (2022). *Strategic Plan 2019-2034: Advancing Health and Healing*. Ottawa: CIHR.</w:t>
      </w:r>
    </w:p>
    <w:p>
      <w:pPr>
        <w:numPr>
          <w:ilvl w:val="0"/>
          <w:numId w:val="1001"/>
        </w:numPr>
        <w:pStyle w:val="Compact"/>
      </w:pPr>
      <w:r>
        <w:t xml:space="preserve">Singh, P., &amp; Kumar, R. (Eds.). (2021). *Innovation in Biotechnology: The Toronto Model*. New York: Academic Press.</w:t>
      </w:r>
    </w:p>
    <w:p>
      <w:pPr>
        <w:numPr>
          <w:ilvl w:val="0"/>
          <w:numId w:val="1001"/>
        </w:numPr>
        <w:pStyle w:val="Compact"/>
      </w:pPr>
      <w:r>
        <w:t xml:space="preserve">University of Toronto Faculty of Medicine. (2023). *Annual Research Impact Report*. Toronto: UTM Press.</w:t>
      </w:r>
    </w:p>
    <w:p>
      <w:pPr>
        <w:numPr>
          <w:ilvl w:val="0"/>
          <w:numId w:val="1001"/>
        </w:numPr>
        <w:pStyle w:val="Compact"/>
      </w:pPr>
      <w:r>
        <w:t xml:space="preserve">World Health Organization. (2023). *Urban Health Challenges in Global Cities*. Geneva: WHO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the Healthcare Ecosystem of Canada, Toronto</dc:title>
  <dc:creator/>
  <dc:language>en</dc:language>
  <cp:keywords/>
  <dcterms:created xsi:type="dcterms:W3CDTF">2026-07-29T13:06:12Z</dcterms:created>
  <dcterms:modified xsi:type="dcterms:W3CDTF">2026-07-29T13:06:12Z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