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Canadian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Vancouver</w:t>
      </w:r>
    </w:p>
    <w:bookmarkStart w:id="32" w:name="Xa807e524782e64745edad1b5d7699d8fddc4b56"/>
    <w:p>
      <w:pPr>
        <w:pStyle w:val="Heading1"/>
      </w:pPr>
      <w:r>
        <w:t xml:space="preserve">The Role of the Medical Researcher in the Canadian Context: A Focus on Vancouver</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[University/College Name]</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multifaceted role of the Medical Researcher within the healthcare and scientific ecosystem of Canada, with a specific focus on Vancouver. As a hub for biotechnology and academic excellence, Vancouver serves as an ideal case study for understanding how medical research drives public health policy, innovation, and clinical outcomes. The paper explores the educational requirements, ethical considerations unique to Canadian regulations (such as TCPS2), and the collaborative nature of research institutions in British Columbia.</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field of medical science is in a perpetual state of evolution, driven by the curiosity and rigor of those who dedicate their careers to understanding human health. In Canada, a nation known for its universal healthcare system and high standards of living, the contribution of scientific inquiry is paramount. Within this national framework, Vancouver has emerged as a significant center for biomedical innovation. This term paper aims to define the role of the</w:t>
      </w:r>
      <w:r>
        <w:t xml:space="preserve"> </w:t>
      </w:r>
      <w:r>
        <w:rPr>
          <w:bCs/>
          <w:b/>
        </w:rPr>
        <w:t xml:space="preserve">Medical Researcher</w:t>
      </w:r>
      <w:r>
        <w:t xml:space="preserve">, analyzing how their work intersects with public health initiatives in Canada and specifically within the vibrant academic community of Vancouver.</w:t>
      </w:r>
    </w:p>
    <w:p>
      <w:pPr>
        <w:pStyle w:val="BodyText"/>
      </w:pPr>
      <w:r>
        <w:t xml:space="preserve">To understand the gravity of this profession, one must recognize that a Medical Researcher is not merely an observer but an active architect of future medical standards. Whether working in academia, pharmaceutical industries, or government agencies, these professionals bridge the gap between laboratory discoveries and clinical applications. In the context of</w:t>
      </w:r>
      <w:r>
        <w:t xml:space="preserve"> </w:t>
      </w:r>
      <w:r>
        <w:rPr>
          <w:bCs/>
          <w:b/>
        </w:rPr>
        <w:t xml:space="preserve">Canada Vancouver</w:t>
      </w:r>
      <w:r>
        <w:t xml:space="preserve">, where major institutions like the University of British Columbia (UBC) and BC Children’s Hospital are located, this bridging function is accelerated by a dense network of collaborative partnerships.</w:t>
      </w:r>
    </w:p>
    <w:bookmarkEnd w:id="21"/>
    <w:bookmarkStart w:id="24" w:name="X3d785151ce9c671852d218f8bb0b42715aebf05"/>
    <w:p>
      <w:pPr>
        <w:pStyle w:val="Heading2"/>
      </w:pPr>
      <w:r>
        <w:t xml:space="preserve">2. The Role and Responsibilities of a Medical Researcher</w:t>
      </w:r>
    </w:p>
    <w:bookmarkStart w:id="22" w:name="defining-the-profession"/>
    <w:p>
      <w:pPr>
        <w:pStyle w:val="Heading3"/>
      </w:pPr>
      <w:r>
        <w:t xml:space="preserve">2.1 Defining the Profession</w:t>
      </w:r>
    </w:p>
    <w:p>
      <w:pPr>
        <w:pStyle w:val="FirstParagraph"/>
      </w:pPr>
      <w:r>
        <w:t xml:space="preserve">A Medical Researcher typically holds advanced degrees, such as a Ph.D., M.D., or both (M.D./Ph.D.), though master’s level researchers also play crucial supporting roles. Their primary responsibility is to design and conduct experiments that test hypotheses regarding disease mechanisms, treatment efficacy, and preventive strategies. Unlike clinicians who treat patients directly on a daily basis, Medical Researchers focus on generating the evidence base that clinicians will later use.</w:t>
      </w:r>
    </w:p>
    <w:p>
      <w:pPr>
        <w:pStyle w:val="BodyText"/>
      </w:pPr>
      <w:r>
        <w:t xml:space="preserve">In Canada, this role is highly regulated. Researchers must adhere to strict guidelines set by organizations such as the Tri-Council Policy Statement: Ethical Conduct for Research Involving Humans (TCPS2). This ensures that all studies involving human subjects are conducted with integrity, respect for persons, and justice. For a Medical Researcher working in</w:t>
      </w:r>
      <w:r>
        <w:t xml:space="preserve"> </w:t>
      </w:r>
      <w:r>
        <w:rPr>
          <w:bCs/>
          <w:b/>
        </w:rPr>
        <w:t xml:space="preserve">Canada Vancouver</w:t>
      </w:r>
      <w:r>
        <w:t xml:space="preserve">, compliance with these national standards is just the baseline; they must also navigate provincial health authorities’ specific requirements.</w:t>
      </w:r>
    </w:p>
    <w:bookmarkEnd w:id="22"/>
    <w:bookmarkStart w:id="23" w:name="key-areas-of-focus"/>
    <w:p>
      <w:pPr>
        <w:pStyle w:val="Heading3"/>
      </w:pPr>
      <w:r>
        <w:t xml:space="preserve">2.2 Key Areas of Focus</w:t>
      </w:r>
    </w:p>
    <w:p>
      <w:pPr>
        <w:pStyle w:val="FirstParagraph"/>
      </w:pPr>
      <w:r>
        <w:t xml:space="preserve">The scope of medical research is broad, but several key areas dominate current discourse in Vancouver:</w:t>
      </w:r>
    </w:p>
    <w:p>
      <w:pPr>
        <w:numPr>
          <w:ilvl w:val="0"/>
          <w:numId w:val="1001"/>
        </w:numPr>
        <w:pStyle w:val="Compact"/>
      </w:pPr>
      <w:r>
        <w:rPr>
          <w:bCs/>
          <w:b/>
        </w:rPr>
        <w:t xml:space="preserve">Infectious Diseases:</w:t>
      </w:r>
      <w:r>
        <w:t xml:space="preserve"> </w:t>
      </w:r>
      <w:r>
        <w:t xml:space="preserve">Given the global focus on pandemics, researchers in Vancouver contribute significantly to understanding viral transmission and vaccine development.</w:t>
      </w:r>
    </w:p>
    <w:p>
      <w:pPr>
        <w:numPr>
          <w:ilvl w:val="0"/>
          <w:numId w:val="1001"/>
        </w:numPr>
        <w:pStyle w:val="Compact"/>
      </w:pPr>
      <w:r>
        <w:rPr>
          <w:bCs/>
          <w:b/>
        </w:rPr>
        <w:t xml:space="preserve">Oncology (Cancer Research):</w:t>
      </w:r>
      <w:r>
        <w:t xml:space="preserve"> </w:t>
      </w:r>
      <w:r>
        <w:t xml:space="preserve">With cancer being a leading cause of death, local institutions invest heavily in immunotherapy and early detection methods.</w:t>
      </w:r>
    </w:p>
    <w:p>
      <w:pPr>
        <w:numPr>
          <w:ilvl w:val="0"/>
          <w:numId w:val="1001"/>
        </w:numPr>
        <w:pStyle w:val="Compact"/>
      </w:pPr>
      <w:r>
        <w:rPr>
          <w:bCs/>
          <w:b/>
        </w:rPr>
        <w:t xml:space="preserve">Neurodegenerative Disorders:</w:t>
      </w:r>
      <w:r>
        <w:t xml:space="preserve"> </w:t>
      </w:r>
      <w:r>
        <w:t xml:space="preserve">Vancouver is home to pioneering centers for Alzheimer’s and Parkinson’s disease research, leveraging the region’s aging population to drive relevant studies.</w:t>
      </w:r>
    </w:p>
    <w:bookmarkEnd w:id="23"/>
    <w:bookmarkEnd w:id="24"/>
    <w:bookmarkStart w:id="27" w:name="X8856104e45090e45569bdd508952e5887cdc278"/>
    <w:p>
      <w:pPr>
        <w:pStyle w:val="Heading2"/>
      </w:pPr>
      <w:r>
        <w:t xml:space="preserve">3. The Vancouver Context: A Hub for Biomedical Innovation</w:t>
      </w:r>
    </w:p>
    <w:p>
      <w:pPr>
        <w:pStyle w:val="FirstParagraph"/>
      </w:pPr>
      <w:r>
        <w:t xml:space="preserve">Vancouver is not just a geographic location in this discussion; it is a strategic asset to Canadian science. The city boasts one of the highest concentrations of health-related research per capita in North America. This density creates a unique environment for the Medical Researcher.</w:t>
      </w:r>
    </w:p>
    <w:bookmarkStart w:id="25" w:name="institutional-collaboration"/>
    <w:p>
      <w:pPr>
        <w:pStyle w:val="Heading3"/>
      </w:pPr>
      <w:r>
        <w:t xml:space="preserve">3.1 Institutional Collaboration</w:t>
      </w:r>
    </w:p>
    <w:p>
      <w:pPr>
        <w:pStyle w:val="FirstParagraph"/>
      </w:pPr>
      <w:r>
        <w:t xml:space="preserve">The ecosystem in Vancouver allows for seamless collaboration between academic and clinical settings. The University of British Columbia (UBC), located on the traditional, ancestral, and unceded territory of the Musqueam, Squamish, and Tsleil-Waututh Nations, works in tandem with Providence Health Care and other hospitals. For a Medical Researcher based in</w:t>
      </w:r>
      <w:r>
        <w:t xml:space="preserve"> </w:t>
      </w:r>
      <w:r>
        <w:rPr>
          <w:bCs/>
          <w:b/>
        </w:rPr>
        <w:t xml:space="preserve">Canada Vancouver</w:t>
      </w:r>
      <w:r>
        <w:t xml:space="preserve">, this proximity means that data collection can move quickly from hospital records to lab analysis. This "bench-to-bedside" pipeline is crucial for translating theoretical research into practical patient care.</w:t>
      </w:r>
    </w:p>
    <w:bookmarkEnd w:id="25"/>
    <w:bookmarkStart w:id="26" w:name="diversity-and-inclusion-in-research"/>
    <w:p>
      <w:pPr>
        <w:pStyle w:val="Heading3"/>
      </w:pPr>
      <w:r>
        <w:t xml:space="preserve">3.2 Diversity and Inclusion in Research</w:t>
      </w:r>
    </w:p>
    <w:p>
      <w:pPr>
        <w:pStyle w:val="FirstParagraph"/>
      </w:pPr>
      <w:r>
        <w:t xml:space="preserve">Vancouver is one of the most multicultural cities in the world. For a Medical Researcher, this demographic diversity is scientifically valuable. Studies conducted here can capture a wide range of genetic, environmental, and lifestyle factors that influence health outcomes. This allows for more robust statistical power and ensures that medical findings are applicable to diverse populations, addressing health equity issues that are increasingly important in</w:t>
      </w:r>
      <w:r>
        <w:t xml:space="preserve"> </w:t>
      </w:r>
      <w:r>
        <w:rPr>
          <w:bCs/>
          <w:b/>
        </w:rPr>
        <w:t xml:space="preserve">Canada Vancouver</w:t>
      </w:r>
      <w:r>
        <w:t xml:space="preserve">.</w:t>
      </w:r>
    </w:p>
    <w:bookmarkEnd w:id="26"/>
    <w:bookmarkEnd w:id="27"/>
    <w:bookmarkStart w:id="28" w:name="X680337b17e3b219ed1587ac94981a1867c80220"/>
    <w:p>
      <w:pPr>
        <w:pStyle w:val="Heading2"/>
      </w:pPr>
      <w:r>
        <w:t xml:space="preserve">4. Ethical Considerations and Indigenous Health</w:t>
      </w:r>
    </w:p>
    <w:p>
      <w:pPr>
        <w:pStyle w:val="FirstParagraph"/>
      </w:pPr>
      <w:r>
        <w:t xml:space="preserve">A critical aspect of conducting research in Canada, particularly in British Columbia, is the consideration of Indigenous health. The history of medical research has often marginalized Indigenous populations. Today, a responsible Medical Researcher must engage with these communities respectfully.</w:t>
      </w:r>
    </w:p>
    <w:p>
      <w:pPr>
        <w:pStyle w:val="BodyText"/>
      </w:pPr>
      <w:r>
        <w:t xml:space="preserve">In Vancouver, guidelines emphasize "Nothing About Us Without Us." Researchers are encouraged to involve First Nations partners from the inception of study design through to dissemination of results. This approach not only improves the ethical standing of the research but also enhances its validity, as community engagement ensures that studies address real-world priorities. For any Medical Researcher operating in this region, cultural competency is as important as statistical literacy.</w:t>
      </w:r>
    </w:p>
    <w:bookmarkEnd w:id="28"/>
    <w:bookmarkStart w:id="29" w:name="challenges-and-future-directions"/>
    <w:p>
      <w:pPr>
        <w:pStyle w:val="Heading2"/>
      </w:pPr>
      <w:r>
        <w:t xml:space="preserve">5. Challenges and Future Directions</w:t>
      </w:r>
    </w:p>
    <w:p>
      <w:pPr>
        <w:pStyle w:val="FirstParagraph"/>
      </w:pPr>
      <w:r>
        <w:t xml:space="preserve">Despite the strengths of the Vancouver ecosystem, Medical Researchers face significant challenges. Funding for basic science remains competitive, requiring researchers to be skilled grant writers. Additionally, the global talent war means retaining top scientific minds in Canada requires attractive compensation packages and supportive work environments.</w:t>
      </w:r>
    </w:p>
    <w:p>
      <w:pPr>
        <w:pStyle w:val="BodyText"/>
      </w:pPr>
      <w:r>
        <w:t xml:space="preserve">Furthermore, the integration of artificial intelligence (AI) and big data analytics is reshaping the role. Future Medical Researchers will need to be proficient not only in biology but also in computational sciences. In</w:t>
      </w:r>
      <w:r>
        <w:t xml:space="preserve"> </w:t>
      </w:r>
      <w:r>
        <w:rPr>
          <w:bCs/>
          <w:b/>
        </w:rPr>
        <w:t xml:space="preserve">Canada Vancouver</w:t>
      </w:r>
      <w:r>
        <w:t xml:space="preserve">, there is a growing push for interdisciplinary training programs that combine medicine with computer science, preparing the next generation of researchers for a tech-integrated future.</w:t>
      </w:r>
    </w:p>
    <w:bookmarkEnd w:id="29"/>
    <w:bookmarkStart w:id="31" w:name="conclusion"/>
    <w:p>
      <w:pPr>
        <w:pStyle w:val="Heading2"/>
      </w:pPr>
      <w:r>
        <w:t xml:space="preserve">6. Conclusion</w:t>
      </w:r>
    </w:p>
    <w:p>
      <w:pPr>
        <w:pStyle w:val="FirstParagraph"/>
      </w:pPr>
      <w:r>
        <w:t xml:space="preserve">In conclusion, the role of the Medical Researcher is central to the advancement of healthcare in Canada. They are the innovators who solve complex health problems and improve quality of life. When viewed through the lens of Vancouver, it becomes evident that this role is enhanced by strong institutional support, demographic diversity, and a growing emphasis on ethical engagement with Indigenous communities.</w:t>
      </w:r>
    </w:p>
    <w:p>
      <w:pPr>
        <w:pStyle w:val="BodyText"/>
      </w:pPr>
      <w:r>
        <w:t xml:space="preserve">Vancouver stands as a testament to what can be achieved when academic rigor meets clinical need. For aspiring Medical Researchers, the opportunities in</w:t>
      </w:r>
      <w:r>
        <w:t xml:space="preserve"> </w:t>
      </w:r>
      <w:r>
        <w:rPr>
          <w:bCs/>
          <w:b/>
        </w:rPr>
        <w:t xml:space="preserve">Canada Vancouver</w:t>
      </w:r>
      <w:r>
        <w:t xml:space="preserve"> </w:t>
      </w:r>
      <w:r>
        <w:t xml:space="preserve">are immense. By contributing to this ecosystem, researchers not only advance their careers but also fulfill a civic duty: to serve the public good through the relentless pursuit of medical truth.</w:t>
      </w:r>
    </w:p>
    <w:p>
      <w:r>
        <w:pict>
          <v:rect style="width:0;height:1.5pt" o:hralign="center" o:hrstd="t" o:hr="t"/>
        </w:pict>
      </w:r>
    </w:p>
    <w:bookmarkStart w:id="30" w:name="references"/>
    <w:p>
      <w:pPr>
        <w:pStyle w:val="Heading3"/>
      </w:pPr>
      <w:r>
        <w:t xml:space="preserve">References</w:t>
      </w:r>
    </w:p>
    <w:p>
      <w:pPr>
        <w:pStyle w:val="FirstParagraph"/>
      </w:pPr>
      <w:r>
        <w:rPr>
          <w:iCs/>
          <w:i/>
        </w:rPr>
        <w:t xml:space="preserve">(Note: In a formal academic submission, full citations would be listed here in APA or MLA format. The following are representative sources for this topic.)</w:t>
      </w:r>
    </w:p>
    <w:p>
      <w:pPr>
        <w:numPr>
          <w:ilvl w:val="0"/>
          <w:numId w:val="1002"/>
        </w:numPr>
        <w:pStyle w:val="Compact"/>
      </w:pPr>
      <w:r>
        <w:t xml:space="preserve">Canadian Institutes of Health Research. (2023).</w:t>
      </w:r>
      <w:r>
        <w:t xml:space="preserve"> </w:t>
      </w:r>
      <w:r>
        <w:rPr>
          <w:bCs/>
          <w:b/>
        </w:rPr>
        <w:t xml:space="preserve">The Tri-Council Policy Statement</w:t>
      </w:r>
      <w:r>
        <w:t xml:space="preserve">. Ottawa, ON.</w:t>
      </w:r>
    </w:p>
    <w:p>
      <w:pPr>
        <w:numPr>
          <w:ilvl w:val="0"/>
          <w:numId w:val="1002"/>
        </w:numPr>
        <w:pStyle w:val="Compact"/>
      </w:pPr>
      <w:r>
        <w:t xml:space="preserve">University of British Columbia. (2022).</w:t>
      </w:r>
      <w:r>
        <w:t xml:space="preserve"> </w:t>
      </w:r>
      <w:r>
        <w:rPr>
          <w:bCs/>
          <w:b/>
        </w:rPr>
        <w:t xml:space="preserve">Institute for the Oceans and Fisheries &amp; School of Population and Public Health Reports</w:t>
      </w:r>
      <w:r>
        <w:t xml:space="preserve">.</w:t>
      </w:r>
    </w:p>
    <w:p>
      <w:pPr>
        <w:numPr>
          <w:ilvl w:val="0"/>
          <w:numId w:val="1002"/>
        </w:numPr>
        <w:pStyle w:val="Compact"/>
      </w:pPr>
      <w:r>
        <w:t xml:space="preserve">B.C. Cancer Agency. (2023).</w:t>
      </w:r>
      <w:r>
        <w:t xml:space="preserve"> </w:t>
      </w:r>
      <w:r>
        <w:rPr>
          <w:bCs/>
          <w:b/>
        </w:rPr>
        <w:t xml:space="preserve">Annual Research Impact Report</w:t>
      </w:r>
      <w:r>
        <w:t xml:space="preserve">. Vancouver, BC.</w:t>
      </w:r>
    </w:p>
    <w:p>
      <w:pPr>
        <w:numPr>
          <w:ilvl w:val="0"/>
          <w:numId w:val="1002"/>
        </w:numPr>
        <w:pStyle w:val="Compact"/>
      </w:pPr>
      <w:r>
        <w:t xml:space="preserve">Franklin, C., et al. (2019). "Ethical Considerations in Canadian Health Research."</w:t>
      </w:r>
      <w:r>
        <w:t xml:space="preserve"> </w:t>
      </w:r>
      <w:r>
        <w:rPr>
          <w:iCs/>
          <w:i/>
        </w:rPr>
        <w:t xml:space="preserve">The Canadian Journal of Public Health</w:t>
      </w: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the Canadian Context: A Focus on Vancouver</dc:title>
  <dc:creator/>
  <dc:language>en</dc:language>
  <cp:keywords/>
  <dcterms:created xsi:type="dcterms:W3CDTF">2026-07-29T18:59:04Z</dcterms:created>
  <dcterms:modified xsi:type="dcterms:W3CDTF">2026-07-29T18:59:04Z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