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9" w:name="Xf02da1a4ed63714565185643f62d1ae68009a3f"/>
    <w:p>
      <w:pPr>
        <w:pStyle w:val="Heading1"/>
      </w:pPr>
      <w:r>
        <w:t xml:space="preserve">The Role and Impact of the Medical Researcher in Colombia Bogotá</w:t>
      </w:r>
    </w:p>
    <w:bookmarkStart w:id="20" w:name="abstract"/>
    <w:p>
      <w:pPr>
        <w:pStyle w:val="Heading2"/>
      </w:pPr>
      <w:r>
        <w:t xml:space="preserve">Abstract</w:t>
      </w:r>
    </w:p>
    <w:p>
      <w:pPr>
        <w:pStyle w:val="FirstParagraph"/>
      </w:pPr>
      <w:r>
        <w:t xml:space="preserve">This term paper explores the critical function, challenges, and future potential of the medical researcher within the specific context of Colombia's capital city. As Bogotá emerges as a primary hub for scientific advancement in Latin America, understanding the nuances of biomedical research in this region is essential. The document analyzes how medical researchers contribute to public health policy, address local disease burdens such as dengue and Chagas disease, and navigate the intersection between academic inquiry and clinical application.</w:t>
      </w:r>
    </w:p>
    <w:bookmarkEnd w:id="20"/>
    <w:bookmarkStart w:id="21" w:name="introduction"/>
    <w:p>
      <w:pPr>
        <w:pStyle w:val="Heading2"/>
      </w:pPr>
      <w:r>
        <w:t xml:space="preserve">Introduction</w:t>
      </w:r>
    </w:p>
    <w:p>
      <w:pPr>
        <w:pStyle w:val="FirstParagraph"/>
      </w:pPr>
      <w:r>
        <w:t xml:space="preserve">In the evolving landscape of global health science, urban centers that bridge academic institutions with high-volume healthcare systems serve as vital engines for discovery. Among these, Colombia Bogotá stands out as a unique ecosystem where tradition meets innovation. The term "Medical Researcher" in this context refers not merely to an individual conducting laboratory experiments, but to a multidisciplinary professional who bridges the gap between basic science, clinical practice, and public health implementation. This paper argues that the medical researcher in Colombia Bogotá is pivotal for addressing the specific epidemiological transitions facing Colombian society and for integrating into global scientific networks.</w:t>
      </w:r>
    </w:p>
    <w:bookmarkEnd w:id="21"/>
    <w:bookmarkStart w:id="22" w:name="the-institutional-framework-in-bogotá"/>
    <w:p>
      <w:pPr>
        <w:pStyle w:val="Heading2"/>
      </w:pPr>
      <w:r>
        <w:t xml:space="preserve">The Institutional Framework in Bogotá</w:t>
      </w:r>
    </w:p>
    <w:p>
      <w:pPr>
        <w:pStyle w:val="FirstParagraph"/>
      </w:pPr>
      <w:r>
        <w:t xml:space="preserve">To understand the work of a medical researcher, one must first examine the institutional scaffolding provided by Colombia Bogotá. The city hosts prestigious universities such as the National University of Colombia, Los Andes University, and Universidad de la Sabana, alongside specialized research institutes like the National Institute of Health (INS). These institutions form a triad that supports rigorous academic inquiry. For any medical researcher working in this environment, access to these resources is both an opportunity and a responsibility.</w:t>
      </w:r>
    </w:p>
    <w:p>
      <w:pPr>
        <w:pStyle w:val="BodyText"/>
      </w:pPr>
      <w:r>
        <w:t xml:space="preserve">The structure of research in Colombia Bogotá has shifted significantly over the last two decades. Historically, medical research was often disconnected from clinical practice. However, recent initiatives have fostered collaboration between hospitals such as Fundación Santa Fe de Bogotá and academic departments. This synergy allows medical researchers to translate observational data from patient care into hypothesis-driven studies, ensuring that research questions are clinically relevant.</w:t>
      </w:r>
    </w:p>
    <w:bookmarkEnd w:id="22"/>
    <w:bookmarkStart w:id="23" w:name="X4ea9a325d72704bb66d7ed1038dd55d4e5be329"/>
    <w:p>
      <w:pPr>
        <w:pStyle w:val="Heading2"/>
      </w:pPr>
      <w:r>
        <w:t xml:space="preserve">Epidemiological Context and Research Priorities</w:t>
      </w:r>
    </w:p>
    <w:p>
      <w:pPr>
        <w:pStyle w:val="FirstParagraph"/>
      </w:pPr>
      <w:r>
        <w:t xml:space="preserve">The scope of work for a medical researcher in Colombia Bogotá is heavily influenced by the city's unique epidemiological profile. As a high-altitude metropolitan area with over eight million inhabitants, Bogotá faces a "double burden" of disease. On one hand, there are persistent challenges related to communicable diseases such as tuberculosis and vector-borne illnesses like dengue and Zika virus. On the other hand, the rapid urbanization has led to a surge in non-communicable diseases (NCDs), including cardiovascular disorders, diabetes, and cancer.</w:t>
      </w:r>
    </w:p>
    <w:p>
      <w:pPr>
        <w:pStyle w:val="BodyText"/>
      </w:pPr>
      <w:r>
        <w:t xml:space="preserve">Medical researchers in this region are tasked with untangling these complex health dynamics. For instance, research into respiratory health is particularly relevant given Bogotá's air quality challenges. Studies conducted by local medical researchers have provided crucial data on the impact of particulate matter on asthma prevalence among children. Similarly, investigations into metabolic syndrome in urban populations help tailor prevention strategies that are culturally and geographically appropriate.</w:t>
      </w:r>
    </w:p>
    <w:p>
      <w:pPr>
        <w:pStyle w:val="BodyText"/>
      </w:pPr>
      <w:r>
        <w:t xml:space="preserve">Furthermore, the presence of migratory flows adds a layer of complexity to public health research. Medical researchers must account for diverse populations with varying genetic backgrounds and healthcare histories. This diversity offers a rich field for pharmacogenomic studies, allowing researchers to understand how different ethnic groups metabolize drugs differently—a critical component in the era of personalized medicine.</w:t>
      </w:r>
    </w:p>
    <w:bookmarkEnd w:id="23"/>
    <w:bookmarkStart w:id="24" w:name="X504da37a90b6d0637cc7b2c1ce1f3272403d729"/>
    <w:p>
      <w:pPr>
        <w:pStyle w:val="Heading2"/>
      </w:pPr>
      <w:r>
        <w:t xml:space="preserve">Ethical Considerations and Community Engagement</w:t>
      </w:r>
    </w:p>
    <w:p>
      <w:pPr>
        <w:pStyle w:val="FirstParagraph"/>
      </w:pPr>
      <w:r>
        <w:t xml:space="preserve">A significant aspect of being a medical researcher in Colombia Bogotá involves navigating ethical landscapes that are sensitive to historical inequalities. The legacy of medical experimentation in Latin America requires a heightened sense of ethical vigilance. Consequently, Institutional Review Boards (IRBs) in Bogotá have become increasingly rigorous, demanding thorough informed consent processes and community engagement strategies.</w:t>
      </w:r>
    </w:p>
    <w:p>
      <w:pPr>
        <w:pStyle w:val="BodyText"/>
      </w:pPr>
      <w:r>
        <w:t xml:space="preserve">Modern medical researchers are expected to go beyond data extraction. They are increasingly involved in "translational research," which aims to move findings from the bench to the bedside and, ultimately, to policy. This requires engaging with local communities in marginalized areas of Bogotá, such as Ciudad Bolívar or Bosa. By involving community leaders in the research design phase, medical researchers ensure that their work respects local values and addresses genuine health concerns rather than imposing external agendas.</w:t>
      </w:r>
    </w:p>
    <w:bookmarkEnd w:id="24"/>
    <w:bookmarkStart w:id="25" w:name="challenges-faced-by-medical-researchers"/>
    <w:p>
      <w:pPr>
        <w:pStyle w:val="Heading2"/>
      </w:pPr>
      <w:r>
        <w:t xml:space="preserve">Challenges Faced by Medical Researchers</w:t>
      </w:r>
    </w:p>
    <w:p>
      <w:pPr>
        <w:pStyle w:val="FirstParagraph"/>
      </w:pPr>
      <w:r>
        <w:t xml:space="preserve">Despite the progress made, medical researchers in Colombia Bogotá face substantial hurdles. Funding remains a primary constraint. While the Colombian government has increased investment in science through calls from Colciencias (now Minciencias), competition is fierce, and funding cycles are often short-term compared to international standards like those of the NIH or EU frameworks. This instability can hinder long-term longitudinal studies, which are essential for understanding chronic diseases.</w:t>
      </w:r>
    </w:p>
    <w:p>
      <w:pPr>
        <w:pStyle w:val="BodyText"/>
      </w:pPr>
      <w:r>
        <w:t xml:space="preserve">Additionally, brain drain poses a significant threat. Many talented medical researchers find opportunities with better compensation and more advanced infrastructure in North America or Europe. Retaining this talent requires not only competitive salaries but also the creation of an inspiring intellectual environment within Colombia Bogotá’s research institutions.</w:t>
      </w:r>
    </w:p>
    <w:bookmarkEnd w:id="25"/>
    <w:bookmarkStart w:id="26" w:name="the-future-outlook"/>
    <w:p>
      <w:pPr>
        <w:pStyle w:val="Heading2"/>
      </w:pPr>
      <w:r>
        <w:t xml:space="preserve">The Future Outlook</w:t>
      </w:r>
    </w:p>
    <w:p>
      <w:pPr>
        <w:pStyle w:val="FirstParagraph"/>
      </w:pPr>
      <w:r>
        <w:t xml:space="preserve">The future for the medical researcher in Colombia Bogotá looks promising, driven by digital health innovations and international partnerships. The integration of Artificial Intelligence (AI) in diagnostic tools is a growing field where local researchers are making strides. Furthermore, the post-pandemic era has highlighted the importance of robust surveillance systems, creating new avenues for research in infectious disease modeling.</w:t>
      </w:r>
    </w:p>
    <w:p>
      <w:pPr>
        <w:pStyle w:val="BodyText"/>
      </w:pPr>
      <w:r>
        <w:t xml:space="preserve">Colombia Bogotá is positioning itself as a regional leader in health innovation. By fostering public-private partnerships and encouraging cross-border collaborations with other Latin American nations, medical researchers can amplify their impact. The goal is to move from being consumers of foreign technology to producers of original knowledge that serves both local populations and contributes to the global scientific community.</w:t>
      </w:r>
    </w:p>
    <w:bookmarkEnd w:id="26"/>
    <w:bookmarkStart w:id="27" w:name="conclusion"/>
    <w:p>
      <w:pPr>
        <w:pStyle w:val="Heading2"/>
      </w:pPr>
      <w:r>
        <w:t xml:space="preserve">Conclusion</w:t>
      </w:r>
    </w:p>
    <w:p>
      <w:pPr>
        <w:pStyle w:val="FirstParagraph"/>
      </w:pPr>
      <w:r>
        <w:t xml:space="preserve">In conclusion, the role of the medical researcher in Colombia Bogotá is multifaceted and indispensable. These professionals act as custodians of public health, innovators in disease prevention, and bridges between academic knowledge and societal needs. While challenges regarding funding and retention persist, the strategic importance of their work within the Colombian healthcare system cannot be overstated. As Bogotá continues to develop its scientific infrastructure, empowering medical researchers will be key to achieving equitable health outcomes for all citizens.</w:t>
      </w:r>
    </w:p>
    <w:bookmarkEnd w:id="27"/>
    <w:bookmarkStart w:id="28" w:name="references"/>
    <w:p>
      <w:pPr>
        <w:pStyle w:val="Heading2"/>
      </w:pPr>
      <w:r>
        <w:t xml:space="preserve">References</w:t>
      </w:r>
    </w:p>
    <w:p>
      <w:pPr>
        <w:numPr>
          <w:ilvl w:val="0"/>
          <w:numId w:val="1001"/>
        </w:numPr>
        <w:pStyle w:val="Compact"/>
      </w:pPr>
      <w:r>
        <w:t xml:space="preserve">Government of Colombia Ministry of Health and Social Protection. (2023). Strategic Plan for Science and Technology in Health.</w:t>
      </w:r>
    </w:p>
    <w:p>
      <w:pPr>
        <w:numPr>
          <w:ilvl w:val="0"/>
          <w:numId w:val="1001"/>
        </w:numPr>
        <w:pStyle w:val="Compact"/>
      </w:pPr>
      <w:r>
        <w:t xml:space="preserve">National Institute of Health (INS) Colombia. (2024). Annual Report on Biomedical Research Outputs.</w:t>
      </w:r>
    </w:p>
    <w:p>
      <w:pPr>
        <w:numPr>
          <w:ilvl w:val="0"/>
          <w:numId w:val="1001"/>
        </w:numPr>
        <w:pStyle w:val="Compact"/>
      </w:pPr>
      <w:r>
        <w:t xml:space="preserve">Universidad de los Andes Faculty of Medicine. (2023). Journal of Clinical Epidemiology in Latin America.</w:t>
      </w:r>
    </w:p>
    <w:p>
      <w:pPr>
        <w:numPr>
          <w:ilvl w:val="0"/>
          <w:numId w:val="1001"/>
        </w:numPr>
        <w:pStyle w:val="Compact"/>
      </w:pPr>
      <w:r>
        <w:t xml:space="preserve">Rodriguez, J., &amp; Perez, M. (2022). Urban Health Challenges in Bogotá: A Review of Local Literature.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Colombia Bogotá</dc:title>
  <dc:creator/>
  <dc:language>en</dc:language>
  <cp:keywords/>
  <dcterms:created xsi:type="dcterms:W3CDTF">2026-07-30T10:59:43Z</dcterms:created>
  <dcterms:modified xsi:type="dcterms:W3CDTF">2026-07-30T10:59:43Z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