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23a708bfa7ac7d0b5db00023f9e686a6403226c"/>
    <w:p>
      <w:pPr>
        <w:pStyle w:val="Heading1"/>
      </w:pPr>
      <w:r>
        <w:t xml:space="preserve">The Strategic Integration of the Medical Researcher</w:t>
      </w:r>
      <w:r>
        <w:br/>
      </w:r>
      <w:r>
        <w:t xml:space="preserve">within the Biomedical Ecosystem of France Lyon</w:t>
      </w:r>
    </w:p>
    <w:p>
      <w:pPr>
        <w:pStyle w:val="FirstParagraph"/>
      </w:pPr>
      <w:r>
        <w:rPr>
          <w:bCs/>
          <w:b/>
        </w:rPr>
        <w:t xml:space="preserve">A Term Paper on Innovation, Collaboration, and Public Health Advancement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Prepared for: Department of Medical Sciences</w:t>
      </w:r>
    </w:p>
    <w:p>
      <w:pPr>
        <w:pStyle w:val="BodyText"/>
      </w:pPr>
      <w:r>
        <w:rPr>
          <w:iCs/>
          <w:i/>
        </w:rPr>
        <w:t xml:space="preserve">Date: October 2023</w:t>
      </w:r>
    </w:p>
    <w:bookmarkEnd w:id="20"/>
    <w:bookmarkStart w:id="27" w:name="i.-introduction"/>
    <w:p>
      <w:pPr>
        <w:pStyle w:val="Heading1"/>
      </w:pPr>
      <w:r>
        <w:t xml:space="preserve">I. Introduction</w:t>
      </w:r>
    </w:p>
    <w:p>
      <w:pPr>
        <w:pStyle w:val="FirstParagraph"/>
      </w:pPr>
      <w:r>
        <w:t xml:space="preserve">The landscape of modern medicine is increasingly defined by the intricate interplay between clinical practice and scientific discovery. At the heart of this dynamic lies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a professional dedicated to unraveling the complexities of human health, disease mechanisms, and therapeutic interventions. While medical research is a global endeavor, certain regions have emerged as epicenters of innovation due to their unique historical contexts, institutional frameworks, and collaborative networks. Among these hubs stands Lyon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a city that has transformed itself into a premier destination for biomedical sciences. This term paper explores the pivotal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within this specific geographic and academic context, analyzing how the convergence of traditional French scientific rigor and modern collaborative infrastructures in France Lyon drives progress in healthcare.</w:t>
      </w:r>
      <w:r>
        <w:t xml:space="preserve"> </w:t>
      </w:r>
      <w:r>
        <w:t xml:space="preserve">The significance of studying this topic arises from the need to understand how localized ecosystems can amplify global health outcomes.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region is not merely a geographical location but a vibrant network comprising world-class universities, hospital centers (CHUs), and private biotech firms. For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this environment offers unparalleled opportunities for interdisciplinary collaboration, funding access, and translational medicine applications.</w:t>
      </w:r>
    </w:p>
    <w:bookmarkStart w:id="21" w:name="Xcadb8e6fb110a6c87a0a8931356a8f47c0e513a"/>
    <w:p>
      <w:pPr>
        <w:pStyle w:val="Heading2"/>
      </w:pPr>
      <w:r>
        <w:t xml:space="preserve">II. The Historical and Institutional Context of France Lyon</w:t>
      </w:r>
    </w:p>
    <w:p>
      <w:pPr>
        <w:pStyle w:val="FirstParagraph"/>
      </w:pPr>
      <w:r>
        <w:t xml:space="preserve">To understand the function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one must first appreciate the institutional backbone that supports them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Historically rooted in Renaissance humanism and Enlightenment philosophy, French science has long prioritized intellectual rigor. In recent decades, Lyon has leveraged this heritage to become a leading cluster for health sciences. The city is home to several prestigious institutions, including the University of Lyon and various associated hospitals that operate under the Assistance Publique – Hôpitaux de Lyon (AP-HL).</w:t>
      </w:r>
      <w:r>
        <w:t xml:space="preserve"> </w:t>
      </w:r>
      <w:r>
        <w:t xml:space="preserve">These institutions form a tripartite collaboration model often referred to as "University Hospital Centers." In this system,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occupies a dual role: they are both clinicians treating patients and scientists conducting experiments. This duality is crucial because it ensures that research questions are grounded in real-world clinical problems. The infrastructure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includes advanced imaging centers, genomics platforms, and bioinformatics clusters, all of which serve as essential tools for the modern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.</w:t>
      </w:r>
    </w:p>
    <w:bookmarkEnd w:id="21"/>
    <w:bookmarkStart w:id="22" w:name="X49038fe746bd7ffa57d1ee1adb1ef2078041103"/>
    <w:p>
      <w:pPr>
        <w:pStyle w:val="Heading2"/>
      </w:pPr>
      <w:r>
        <w:t xml:space="preserve">III. The Role of the Medical Researcher in Translational Medicine</w:t>
      </w:r>
    </w:p>
    <w:p>
      <w:pPr>
        <w:pStyle w:val="FirstParagraph"/>
      </w:pPr>
      <w:r>
        <w:t xml:space="preserve">A primary function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 this region is the facilitation of translational medicine—the process of turning laboratory discoveries into bedside applications.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this transition is accelerated by proximity. The physical closeness between university laboratories and hospital wards allows for rapid feedback loops.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can observe a clinical anomaly during patient rounds, formulate a hypothesis, and immediately test it in adjacent laboratory facilities.</w:t>
      </w:r>
      <w:r>
        <w:t xml:space="preserve"> </w:t>
      </w:r>
      <w:r>
        <w:t xml:space="preserve">This model contrasts with more siloed systems where researchers are isolated from clinical settings. In the context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acts as a bridge. For instance, in oncology research, which is a strong suit of the region's institutions, researchers work closely with surgeons and oncologists to develop targeted therapies. The ethical and regulatory frameworks in France also play a significant role here;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must navigate complex approval processes for clinical trials, ensuring that innovation does not compromise patient safety.</w:t>
      </w:r>
    </w:p>
    <w:bookmarkEnd w:id="22"/>
    <w:bookmarkStart w:id="23" w:name="X35f5b5482f733b7acbbe35429c0ba540c708e8f"/>
    <w:p>
      <w:pPr>
        <w:pStyle w:val="Heading2"/>
      </w:pPr>
      <w:r>
        <w:t xml:space="preserve">IV. Interdisciplinary Collaboration and Innovation Hubs</w:t>
      </w:r>
    </w:p>
    <w:p>
      <w:pPr>
        <w:pStyle w:val="FirstParagraph"/>
      </w:pPr>
      <w:r>
        <w:t xml:space="preserve">The complexity of modern diseases requires solutions that go beyond traditional disciplinary boundaries.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operates within a highly collaborative environment characterized by interdisciplinary teams. These teams often include biologists, chemists, data scientists, and social scientists. For example, the rise of artificial intelligence in healthcare has prompted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to partner with computer science experts based at institutions like École Normale Supérieure de Lyon.</w:t>
      </w:r>
      <w:r>
        <w:t xml:space="preserve"> </w:t>
      </w:r>
      <w:r>
        <w:t xml:space="preserve">Furthermore, public-private partnerships are integral to the ecosystem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city hosts numerous biotechnology startups and pharmaceutical companies that engage with academic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through incubators and joint ventures. This interaction is vital for the commercialization of research findings. The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thus extends beyond publication; it includes entrepreneurship, patent filing, and strategic planning to bring novel therapies to market.</w:t>
      </w:r>
    </w:p>
    <w:bookmarkEnd w:id="23"/>
    <w:bookmarkStart w:id="24" w:name="X5bb9917bbb01c8636867d108e137b4870b01eed"/>
    <w:p>
      <w:pPr>
        <w:pStyle w:val="Heading2"/>
      </w:pPr>
      <w:r>
        <w:t xml:space="preserve">V. Challenges Faced by Medical Researchers in France Lyon</w:t>
      </w:r>
    </w:p>
    <w:p>
      <w:pPr>
        <w:pStyle w:val="FirstParagraph"/>
      </w:pPr>
      <w:r>
        <w:t xml:space="preserve">Despite the robust infrastructure,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face significant challenges. One major issue is funding volatility. While national grants from the Centre National de la Recherche Scientifique (CNRS) and INSERM are available, competition is fierce. Young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often struggle with job security and long-term career planning, leading to a potential "brain drain" where talented individuals move to countries with more stable funding structures in Europe or North America.</w:t>
      </w:r>
      <w:r>
        <w:t xml:space="preserve"> </w:t>
      </w:r>
      <w:r>
        <w:t xml:space="preserve">Additionally, the administrative burden placed on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can be substantial. Balancing clinical duties, teaching responsibilities, grant writing, and laboratory management requires exceptional time management skills.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efforts are being made to streamline these processes through dedicated research support offices, but the pressure remains a defining aspect of the professional experience.</w:t>
      </w:r>
    </w:p>
    <w:bookmarkEnd w:id="24"/>
    <w:bookmarkStart w:id="25" w:name="vi.-future-directions-and-conclusion"/>
    <w:p>
      <w:pPr>
        <w:pStyle w:val="Heading2"/>
      </w:pPr>
      <w:r>
        <w:t xml:space="preserve">VI. Future Directions and Conclusion</w:t>
      </w:r>
    </w:p>
    <w:p>
      <w:pPr>
        <w:pStyle w:val="FirstParagraph"/>
      </w:pPr>
      <w:r>
        <w:t xml:space="preserve">Looking forward, the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is poised for evolution driven by digital health and personalized medicine. The integration of big data analytics into clinical practice will require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to be proficient in data science. Moreover, as France aligns with broader European Union research initiatives, cross-border collaborations will increase, further expanding the scope of work for researchers based in this region.</w:t>
      </w:r>
      <w:r>
        <w:t xml:space="preserve"> </w:t>
      </w:r>
      <w:r>
        <w:t xml:space="preserve">In conclusion,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the cornerstone of medical advancement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By leveraging the city's strong institutional framework, fostering interdisciplinary collaboration, and navigating translational pathways from bench to bedside, these professionals contribute significantly to global health. The unique environment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characterized by its blend of academic excellence and clinical relevance, provides a fertile ground for innovation. However, sustaining this success requires ongoing investment in human capital and infrastructure. As the field progresses,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will remain at the forefront, driving the scientific inquiries that shape the future of healthcare in Lyon and beyond.</w:t>
      </w:r>
    </w:p>
    <w:bookmarkEnd w:id="25"/>
    <w:bookmarkStart w:id="26" w:name="vii.-references"/>
    <w:p>
      <w:pPr>
        <w:pStyle w:val="Heading2"/>
      </w:pPr>
      <w:r>
        <w:t xml:space="preserve">VII. References</w:t>
      </w:r>
    </w:p>
    <w:p>
      <w:pPr>
        <w:pStyle w:val="FirstParagraph"/>
      </w:pPr>
      <w:r>
        <w:rPr>
          <w:iCs/>
          <w:i/>
        </w:rPr>
        <w:t xml:space="preserve">Note: For a formal academic submission, specific citations from INSERM reports, AP-HL annual publications, and peer-reviewed journals focusing on French biomedical policy would be listed here according to APA or Vancouver style guidelines.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Medical Researcher in France Lyon</dc:title>
  <dc:creator/>
  <dc:language>en</dc:language>
  <cp:keywords/>
  <dcterms:created xsi:type="dcterms:W3CDTF">2026-09-28T02:35:17Z</dcterms:created>
  <dcterms:modified xsi:type="dcterms:W3CDTF">2026-09-28T02:35:17Z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