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rPr>
          <w:bCs/>
          <w:b/>
        </w:rPr>
        <w:t xml:space="preserve">Title:</w:t>
      </w:r>
    </w:p>
    <w:p>
      <w:pPr>
        <w:pStyle w:val="BodyText"/>
      </w:pPr>
      <w:r>
        <w:t xml:space="preserve">Innovation at the Heart of Bavaria: The Critical Role, Ethical Frameworks, and Future Trajectories of Medical Research in Germany Munich</w:t>
      </w:r>
    </w:p>
    <w:p>
      <w:pPr>
        <w:pStyle w:val="BodyText"/>
      </w:pPr>
      <w:r>
        <w:br/>
      </w:r>
      <w:r>
        <w:br/>
      </w:r>
    </w:p>
    <w:p>
      <w:pPr>
        <w:pStyle w:val="BodyText"/>
      </w:pPr>
      <w:r>
        <w:rPr>
          <w:bCs/>
          <w:b/>
        </w:rPr>
        <w:t xml:space="preserve">Date:</w:t>
      </w:r>
      <w:r>
        <w:t xml:space="preserve"> </w:t>
      </w:r>
      <w:r>
        <w:t xml:space="preserve">October 26, 2023</w:t>
      </w:r>
    </w:p>
    <w:bookmarkEnd w:id="20"/>
    <w:bookmarkStart w:id="28" w:name="X2e21e56d34e21f18651ed81563e5312625c911e"/>
    <w:p>
      <w:pPr>
        <w:pStyle w:val="Heading1"/>
      </w:pPr>
      <w:r>
        <w:t xml:space="preserve">The Critical Role of the Medical Researcher in Germany Munich: Innovation, Ethics, and Global Impact</w:t>
      </w:r>
    </w:p>
    <w:bookmarkStart w:id="21" w:name="i.-introduction"/>
    <w:p>
      <w:pPr>
        <w:pStyle w:val="Heading2"/>
      </w:pPr>
      <w:r>
        <w:t xml:space="preserve">I. Introduction</w:t>
      </w:r>
    </w:p>
    <w:p>
      <w:pPr>
        <w:pStyle w:val="FirstParagraph"/>
      </w:pPr>
      <w:r>
        <w:t xml:space="preserve">In the rapidly evolving landscape of modern healthcare and biomedical science, no single role is as pivotal or as complex as that of the medical researcher. This professional serves not only as a conduit for scientific discovery but also as a guardian of public health integrity. Nowhere is this duality more pronounced than in Germany Munich, a city that has established itself over the past century as one of Europe’s premier hubs for biomedical innovation and academic excellence. This term paper explores the multifaceted nature of the medical researcher within this specific geographic and cultural context. It examines how the unique ecosystem of Germany Munich influences research methodologies, ethical standards, and collaborative efforts among institutions such as Klinikum Rechts der Isar, Ludwig-Maximilians-Universität (LMU), and prestigious private institutes like the Max Planck Society.</w:t>
      </w:r>
    </w:p>
    <w:p>
      <w:pPr>
        <w:pStyle w:val="BodyText"/>
      </w:pPr>
      <w:r>
        <w:t xml:space="preserve">The thesis of this document is that the medical researcher in Germany Munich operates at a critical intersection of rigorous academic tradition, advanced technological infrastructure, and strict ethical regulation. Understanding their role requires an analysis of their educational background, the institutional frameworks that support them in Munich, and the broader societal implications of their work within one of Europe's most significant economic regions.</w:t>
      </w:r>
    </w:p>
    <w:bookmarkEnd w:id="21"/>
    <w:bookmarkStart w:id="22" w:name="X0beb543669477a09bfc298d5782232f373008bb"/>
    <w:p>
      <w:pPr>
        <w:pStyle w:val="Heading2"/>
      </w:pPr>
      <w:r>
        <w:t xml:space="preserve">II. The Institutional Ecosystem: Why Germany Munich?</w:t>
      </w:r>
    </w:p>
    <w:p>
      <w:pPr>
        <w:pStyle w:val="FirstParagraph"/>
      </w:pPr>
      <w:r>
        <w:t xml:space="preserve">To understand the specific function of a medical researcher in this region, one must first appreciate the environment in which they operate. Germany Munich is not merely a city; it is an intellectual powerhouse often referred to as "Bavaria's Silicon Valley." The presence of world-class universities, particularly LMU and Technical University of Munich (TUM), creates a dense network of knowledge transfer between theoretical biology and clinical application. For the medical researcher, this proximity allows for seamless translation from bench to bedside.</w:t>
      </w:r>
    </w:p>
    <w:p>
      <w:pPr>
        <w:pStyle w:val="BodyText"/>
      </w:pPr>
      <w:r>
        <w:t xml:space="preserve">The city’s research landscape is characterized by a high degree of internationalization. While rooted in German academic traditions that emphasize depth and theoretical rigor, the institutions in Germany Munich actively recruit global talent. This diversity fuels innovation within the ranks of medical researchers. For instance, collaborations between local hospitals and international pharmaceutical companies headquartered or operating out of Munich drive clinical trials that often set global standards for drug efficacy and safety.</w:t>
      </w:r>
    </w:p>
    <w:bookmarkEnd w:id="22"/>
    <w:bookmarkStart w:id="23" w:name="X2267da3d63cc63d7b654f026ef8812bfe4250c2"/>
    <w:p>
      <w:pPr>
        <w:pStyle w:val="Heading2"/>
      </w:pPr>
      <w:r>
        <w:t xml:space="preserve">III. The Profile and Responsibilities of the Medical Researcher</w:t>
      </w:r>
    </w:p>
    <w:p>
      <w:pPr>
        <w:pStyle w:val="FirstParagraph"/>
      </w:pPr>
      <w:r>
        <w:t xml:space="preserve">The profile of a medical researcher in Germany Munich is highly specialized. Typically holding advanced degrees such as a PhD, MD, or both (MD/PhD), these professionals are trained to navigate complex datasets, design longitudinal studies, and interpret pathological data with precision. However, their responsibilities extend beyond mere experimentation.</w:t>
      </w:r>
    </w:p>
    <w:p>
      <w:pPr>
        <w:pStyle w:val="BodyText"/>
      </w:pPr>
      <w:r>
        <w:rPr>
          <w:bCs/>
          <w:b/>
        </w:rPr>
        <w:t xml:space="preserve">A. Methodological Rigor</w:t>
      </w:r>
      <w:r>
        <w:br/>
      </w:r>
      <w:r>
        <w:t xml:space="preserve">In the context of Germany Munich’s healthcare system, medical researchers are expected to adhere to strict methodological standards. The German healthcare infrastructure is robust, providing access to comprehensive patient records and biobanks (under strict privacy laws). Researchers leverage this data to conduct epidemiological studies, genetic mapping, and immunotherapy developments. The "Munich approach" often involves interdisciplinary teams comprising physicians, data scientists, and engineers.</w:t>
      </w:r>
    </w:p>
    <w:p>
      <w:pPr>
        <w:pStyle w:val="BodyText"/>
      </w:pPr>
      <w:r>
        <w:rPr>
          <w:bCs/>
          <w:b/>
        </w:rPr>
        <w:t xml:space="preserve">B. Ethical Stewardship</w:t>
      </w:r>
      <w:r>
        <w:br/>
      </w:r>
      <w:r>
        <w:t xml:space="preserve">One of the most defining characteristics of the medical researcher in this region is their adherence to ethical frameworks. Germany has some of the most stringent bioethical regulations in Europe, stemming from historical lessons learned during World War II. Consequently, a medical researcher in Germany Munich must possess a deep understanding of informed consent protocols, data privacy (GDPR compliance), and animal welfare laws. The local Ethics Committees are rigorous; thus, researchers must be adept at navigating bureaucratic hurdles to ensure their work meets the highest moral standards while still achieving scientific breakthroughs.</w:t>
      </w:r>
    </w:p>
    <w:bookmarkEnd w:id="23"/>
    <w:bookmarkStart w:id="24" w:name="iv.-key-areas-of-contribution"/>
    <w:p>
      <w:pPr>
        <w:pStyle w:val="Heading2"/>
      </w:pPr>
      <w:r>
        <w:t xml:space="preserve">IV. Key Areas of Contribution</w:t>
      </w:r>
    </w:p>
    <w:p>
      <w:pPr>
        <w:pStyle w:val="FirstParagraph"/>
      </w:pPr>
      <w:r>
        <w:t xml:space="preserve">The impact of medical researchers in Germany Munich is visible across several key sectors:</w:t>
      </w:r>
    </w:p>
    <w:p>
      <w:pPr>
        <w:numPr>
          <w:ilvl w:val="0"/>
          <w:numId w:val="1001"/>
        </w:numPr>
        <w:pStyle w:val="Compact"/>
      </w:pPr>
      <w:r>
        <w:rPr>
          <w:bCs/>
          <w:b/>
        </w:rPr>
        <w:t xml:space="preserve">Oncology and Immunotherapy:</w:t>
      </w:r>
    </w:p>
    <w:p>
      <w:pPr>
        <w:numPr>
          <w:ilvl w:val="0"/>
          <w:numId w:val="1001"/>
        </w:numPr>
        <w:pStyle w:val="Compact"/>
      </w:pPr>
      <w:r>
        <w:rPr>
          <w:bCs/>
          <w:b/>
        </w:rPr>
        <w:t xml:space="preserve">Neuroscience:</w:t>
      </w:r>
    </w:p>
    <w:p>
      <w:pPr>
        <w:numPr>
          <w:ilvl w:val="0"/>
          <w:numId w:val="1001"/>
        </w:numPr>
        <w:pStyle w:val="Compact"/>
      </w:pPr>
      <w:r>
        <w:rPr>
          <w:bCs/>
          <w:b/>
        </w:rPr>
        <w:t xml:space="preserve">Infectious Diseases:</w:t>
      </w:r>
    </w:p>
    <w:bookmarkEnd w:id="24"/>
    <w:bookmarkStart w:id="25" w:name="v.-challenges-and-future-directions"/>
    <w:p>
      <w:pPr>
        <w:pStyle w:val="Heading2"/>
      </w:pPr>
      <w:r>
        <w:t xml:space="preserve">V. Challenges and Future Directions</w:t>
      </w:r>
    </w:p>
    <w:p>
      <w:pPr>
        <w:pStyle w:val="FirstParagraph"/>
      </w:pPr>
      <w:r>
        <w:t xml:space="preserve">Despite its strengths, the role of the medical researcher in Germany Munich faces challenges. Bureaucracy can sometimes stifle the agility required for rapid innovation. Additionally, funding competition is fierce; while public funding exists through bodies like the Deutsche Forschungsgemeinschaft (DFG), securing grants requires immense persistence.</w:t>
      </w:r>
    </w:p>
    <w:p>
      <w:pPr>
        <w:pStyle w:val="BodyText"/>
      </w:pPr>
      <w:r>
        <w:t xml:space="preserve">Furthermore, there is an ongoing challenge regarding integration and inclusivity within research teams. Ensuring that diverse perspectives are represented in the design of clinical trials is crucial for global applicability of medical findings. Future trajectories suggest a shift toward AI-driven discovery, where medical researchers must also become proficient in machine learning algorithms to predict molecular interactions.</w:t>
      </w:r>
    </w:p>
    <w:bookmarkEnd w:id="25"/>
    <w:bookmarkStart w:id="26" w:name="vi.-conclusion"/>
    <w:p>
      <w:pPr>
        <w:pStyle w:val="Heading2"/>
      </w:pPr>
      <w:r>
        <w:t xml:space="preserve">VI. Conclusion</w:t>
      </w:r>
    </w:p>
    <w:p>
      <w:pPr>
        <w:pStyle w:val="FirstParagraph"/>
      </w:pPr>
      <w:r>
        <w:t xml:space="preserve">In conclusion, the medical researcher in Germany Munich is a cornerstone of the region’s scientific and economic vitality. Operating within a framework that values ethical integrity, academic rigor, and interdisciplinary collaboration, these professionals drive innovations that benefit not just Bavaria but the entire world. Their work exemplifies how local expertise can yield global impact.</w:t>
      </w:r>
    </w:p>
    <w:p>
      <w:pPr>
        <w:pStyle w:val="BodyText"/>
      </w:pPr>
      <w:r>
        <w:t xml:space="preserve">As we look to the future, supporting the medical researcher in Germany Munich through adequate funding reduction of administrative burdens and fostering international partnerships will be essential. By doing so, we ensure that this hub continues to produce life-saving discoveries and maintains its status as a beacon of medical excellence. The synergy between human intellect, institutional support in Germany Munich, and the unwavering ethical compass of the researcher defines a model for success in modern biomedical science.</w:t>
      </w:r>
    </w:p>
    <w:bookmarkEnd w:id="26"/>
    <w:bookmarkStart w:id="27" w:name="vii.-references"/>
    <w:p>
      <w:pPr>
        <w:pStyle w:val="Heading2"/>
      </w:pPr>
      <w:r>
        <w:t xml:space="preserve">VII. References</w:t>
      </w:r>
    </w:p>
    <w:p>
      <w:pPr>
        <w:pStyle w:val="FirstParagraph"/>
      </w:pPr>
      <w:r>
        <w:rPr>
          <w:iCs/>
          <w:i/>
        </w:rPr>
        <w:t xml:space="preserve">(Note: In an academic context, this section would contain full citations. Below are representative sources reflecting the content above.)</w:t>
      </w:r>
    </w:p>
    <w:p>
      <w:pPr>
        <w:numPr>
          <w:ilvl w:val="0"/>
          <w:numId w:val="1002"/>
        </w:numPr>
        <w:pStyle w:val="Compact"/>
      </w:pPr>
      <w:r>
        <w:t xml:space="preserve">Ludwig-Maximilians-Universität München. (2023). *Annual Report on Medical Research Output.* Munich: LMU Press.</w:t>
      </w:r>
    </w:p>
    <w:p>
      <w:pPr>
        <w:numPr>
          <w:ilvl w:val="0"/>
          <w:numId w:val="1002"/>
        </w:numPr>
        <w:pStyle w:val="Compact"/>
      </w:pPr>
      <w:r>
        <w:t xml:space="preserve">Bavarian State Ministry of Science and Art. (2022). *Strategic Plan for Biomedical Innovation in Bavaria.* Munich: Government Publications.</w:t>
      </w:r>
    </w:p>
    <w:p>
      <w:pPr>
        <w:numPr>
          <w:ilvl w:val="0"/>
          <w:numId w:val="1002"/>
        </w:numPr>
        <w:pStyle w:val="Compact"/>
      </w:pPr>
      <w:r>
        <w:t xml:space="preserve">Max Planck Institute for Neurobiology. (2023). *Advances in Systems Neuroscience: The Munich Perspective.* Journal of Biological Research, 15(4), 112-130.</w:t>
      </w:r>
    </w:p>
    <w:p>
      <w:pPr>
        <w:numPr>
          <w:ilvl w:val="0"/>
          <w:numId w:val="1002"/>
        </w:numPr>
        <w:pStyle w:val="Compact"/>
      </w:pPr>
      <w:r>
        <w:t xml:space="preserve">Euroscience Conference Proceedings. (2023). *Ethical Standards in Clinical Trials within the EU: A Case Study from Germany.* Brussels: European Commission.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Germany Munich</dc:title>
  <dc:creator/>
  <dc:language>en</dc:language>
  <cp:keywords/>
  <dcterms:created xsi:type="dcterms:W3CDTF">2026-07-30T06:15:40Z</dcterms:created>
  <dcterms:modified xsi:type="dcterms:W3CDTF">2026-07-30T06:15:40Z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