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38b108369fe54b13f1dec8bc457efde4a386404"/>
    <w:p>
      <w:pPr>
        <w:pStyle w:val="Heading1"/>
      </w:pPr>
      <w:r>
        <w:t xml:space="preserve">The Role and Impact of Medical Researchers in Israel Tel Aviv</w:t>
      </w:r>
    </w:p>
    <w:p>
      <w:pPr>
        <w:pStyle w:val="FirstParagraph"/>
      </w:pPr>
      <w:r>
        <w:rPr>
          <w:bCs/>
          <w:b/>
        </w:rPr>
        <w:t xml:space="preserve">Date:</w:t>
      </w:r>
      <w:r>
        <w:t xml:space="preserve"> May 24, 2024</w:t>
      </w:r>
      <w:r>
        <w:br/>
      </w:r>
      <w:r>
        <w:rPr>
          <w:bCs/>
          <w:b/>
        </w:rPr>
        <w:t xml:space="preserve">Institution:</w:t>
      </w:r>
      <w:r>
        <w:t xml:space="preserve"> Tel Aviv University Department of Public Health</w:t>
      </w:r>
      <w:r>
        <w:br/>
      </w:r>
      <w:r>
        <w:rPr>
          <w:bCs/>
          <w:b/>
        </w:rPr>
        <w:t xml:space="preserve">Course:</w:t>
      </w:r>
      <w:r>
        <w:t xml:space="preserve"> Advanced Studies in Biomedical Sciences</w:t>
      </w:r>
    </w:p>
    <w:bookmarkEnd w:id="20"/>
    <w:bookmarkStart w:id="21" w:name="i.-introduction"/>
    <w:p>
      <w:pPr>
        <w:pStyle w:val="Heading2"/>
      </w:pPr>
      <w:r>
        <w:t xml:space="preserve">I. Introduction</w:t>
      </w:r>
    </w:p>
    <w:p>
      <w:pPr>
        <w:pStyle w:val="FirstParagraph"/>
      </w:pPr>
      <w:r>
        <w:t xml:space="preserve">The landscape of modern medical science is increasingly defined by rapid innovation, interdisciplinary collaboration, and the urgent need for localized solutions to global health challenges. Within this dynamic environment, Israel Tel Aviv has emerged as a pivotal hub for biomedical advancement. Situated at the intersection of ancient history and cutting-edge technology, this coastal metropolis serves as the engine room for Israel’s renowned "Start-Up Nation" medical ecosystem. Central to this success are Medical Researchers who operate within its universities, hospitals, and biotech startups.</w:t>
      </w:r>
    </w:p>
    <w:p>
      <w:pPr>
        <w:pStyle w:val="BodyText"/>
      </w:pPr>
      <w:r>
        <w:t xml:space="preserve">This term paper explores the multifaceted role of Medical Researchers in Israel Tel Aviv. It examines how these professionals bridge the gap between academic inquiry and clinical application, leveraging the unique socio-political and economic context of Israel to drive innovations that resonate on a global scale. By analyzing their contributions to healthcare infrastructure, technological development, and international collaboration, this paper argues that Medical Researchers in Tel Aviv are not merely participants in global science but are critical architects of future medical paradigms.</w:t>
      </w:r>
    </w:p>
    <w:bookmarkEnd w:id="21"/>
    <w:bookmarkStart w:id="22" w:name="X3b73f9b6f559dfa66fc304fb98d527bb22ba8d2"/>
    <w:p>
      <w:pPr>
        <w:pStyle w:val="Heading2"/>
      </w:pPr>
      <w:r>
        <w:t xml:space="preserve">II. The Ecosystem of Innovation: Tel Aviv as a Biomedical Hub</w:t>
      </w:r>
    </w:p>
    <w:p>
      <w:pPr>
        <w:pStyle w:val="FirstParagraph"/>
      </w:pPr>
      <w:r>
        <w:t xml:space="preserve">To understand the work of Medical Researchers, one must first appreciate the ecosystem they inhabit. Israel Tel Aviv is characterized by a dense concentration of resources, including world-class institutions such as Tel Aviv University (TAU), Sheba Medical Center (located in neighboring Ramat Gan but deeply integrated with TAU’s research initiatives), and a vibrant cluster of over 400 life sciences startups. This density creates a fertile ground for cross-pollination between academia and industry.</w:t>
      </w:r>
    </w:p>
    <w:p>
      <w:pPr>
        <w:pStyle w:val="BodyText"/>
      </w:pPr>
      <w:r>
        <w:t xml:space="preserve">For the Medical Researcher, this environment offers unparalleled access to diverse patient populations, advanced laboratory facilities, and venture capital funding. Unlike traditional academic settings in other parts of the world where commercialization may be viewed with skepticism, the culture in Israel Tel Aviv encourages the immediate translation of research into viable medical products. This synergy allows researchers to move quickly from bench to bedside, a process that is often prolonged elsewhere due to bureaucratic or regulatory hurdles.</w:t>
      </w:r>
    </w:p>
    <w:bookmarkEnd w:id="22"/>
    <w:bookmarkStart w:id="26" w:name="X716dabbc65773d4b42f7a7245e07b5d80fa9cca"/>
    <w:p>
      <w:pPr>
        <w:pStyle w:val="Heading2"/>
      </w:pPr>
      <w:r>
        <w:t xml:space="preserve">III. Key Areas of Contribution by Medical Researchers</w:t>
      </w:r>
    </w:p>
    <w:p>
      <w:pPr>
        <w:pStyle w:val="FirstParagraph"/>
      </w:pPr>
      <w:r>
        <w:t xml:space="preserve">The contributions of Medical Researchers in this region span several critical domains, each addressing specific health challenges relevant both locally and globally.</w:t>
      </w:r>
    </w:p>
    <w:bookmarkStart w:id="23" w:name="a.-digital-health-and-ai-integration"/>
    <w:p>
      <w:pPr>
        <w:pStyle w:val="Heading3"/>
      </w:pPr>
      <w:r>
        <w:t xml:space="preserve">A. Digital Health and AI Integration</w:t>
      </w:r>
    </w:p>
    <w:p>
      <w:pPr>
        <w:pStyle w:val="FirstParagraph"/>
      </w:pPr>
      <w:r>
        <w:t xml:space="preserve">Tel Aviv is a global capital for digital health. Medical researchers here are at the forefront of integrating Artificial Intelligence (AI) and machine learning into diagnostic tools and treatment plans. For instance, researchers have developed algorithms capable of detecting early signs of heart disease through retinal scans or predicting sepsis hours before clinical symptoms appear. These innovations are not limited to theoretical models; they are frequently piloted in local hospitals, providing a real-world testing ground that enhances their reliability and efficacy.</w:t>
      </w:r>
    </w:p>
    <w:bookmarkEnd w:id="23"/>
    <w:bookmarkStart w:id="24" w:name="b.-oncology-and-immunotherapy"/>
    <w:p>
      <w:pPr>
        <w:pStyle w:val="Heading3"/>
      </w:pPr>
      <w:r>
        <w:t xml:space="preserve">B. Oncology and Immunotherapy</w:t>
      </w:r>
    </w:p>
    <w:p>
      <w:pPr>
        <w:pStyle w:val="FirstParagraph"/>
      </w:pPr>
      <w:r>
        <w:t xml:space="preserve">Cancer research remains a priority for Medical Researchers in Israel Tel Aviv. Leveraging the country’s strong expertise in immunology, researchers have made significant strides in CAR-T cell therapy and cancer vaccines. The collaborative efforts between academic labs at institutions like the Sackler Faculty of Medicine at TAU and clinical oncologists at Sheba Medical Center have led to groundbreaking trials that are now being adopted internationally. These efforts highlight how local research addresses global health burdens.</w:t>
      </w:r>
    </w:p>
    <w:bookmarkEnd w:id="24"/>
    <w:bookmarkStart w:id="25" w:name="c.-public-health-and-epidemiology"/>
    <w:p>
      <w:pPr>
        <w:pStyle w:val="Heading3"/>
      </w:pPr>
      <w:r>
        <w:t xml:space="preserve">C. Public Health and Epidemiology</w:t>
      </w:r>
    </w:p>
    <w:p>
      <w:pPr>
        <w:pStyle w:val="FirstParagraph"/>
      </w:pPr>
      <w:r>
        <w:t xml:space="preserve">The unique demographic composition of Israel Tel Aviv—comprising diverse ethnic, religious, and socioeconomic groups—provides a rich dataset for epidemiological studies. Medical Researchers utilize this diversity to study genetic predispositions to certain diseases across different populations. Furthermore, the region’s experience with high-density living and specific infectious disease threats has spurred research into public health response mechanisms that are now studied worldwide.</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Despite its successes, the work of Medical Researchers in Israel Tel Aviv is not without challenges. The geopolitical situation in the region can impact resource allocation and international collaboration, sometimes creating barriers to data sharing or travel for academic exchange. Additionally, the intense pressure to commercialize research can sometimes conflict with ethical considerations regarding patient privacy and equitable access to new treatments.</w:t>
      </w:r>
    </w:p>
    <w:p>
      <w:pPr>
        <w:pStyle w:val="BodyText"/>
      </w:pPr>
      <w:r>
        <w:t xml:space="preserve">Moreover, the high cost of living in Tel Aviv poses a recruitment challenge for attracting top talent from around the world. Medical Researchers must navigate these external pressures while maintaining rigorous ethical standards. Institutions are increasingly focusing on establishing robust ethics committees that ensure all research adheres to international guidelines, thereby maintaining credibility and trust.</w:t>
      </w:r>
    </w:p>
    <w:bookmarkEnd w:id="27"/>
    <w:bookmarkStart w:id="28" w:name="X7a02dce396c72efd8c763072ccef9f6ac3a1ec3"/>
    <w:p>
      <w:pPr>
        <w:pStyle w:val="Heading2"/>
      </w:pPr>
      <w:r>
        <w:t xml:space="preserve">V. International Collaboration and Global Impact</w:t>
      </w:r>
    </w:p>
    <w:p>
      <w:pPr>
        <w:pStyle w:val="FirstParagraph"/>
      </w:pPr>
      <w:r>
        <w:t xml:space="preserve">No aspect of modern research is more vital than collaboration. Medical Researchers in Israel Tel Aviv maintain extensive networks with counterparts in Europe, North America, and Asia. These partnerships are facilitated by government grants that specifically encourage international cooperation, such as those from the European Union’s Horizon programs.</w:t>
      </w:r>
    </w:p>
    <w:p>
      <w:pPr>
        <w:pStyle w:val="BodyText"/>
      </w:pPr>
      <w:r>
        <w:t xml:space="preserve">This global connectivity ensures that findings generated in Tel Aviv are peer-reviewed and validated against international standards. Conversely, it allows Israeli researchers to incorporate global perspectives into their work. For example, during the recent pandemic response, local Medical Researchers collaborated with international bodies to develop diagnostic kits and vaccines tailored to regional variants, demonstrating the agility and impact of this research community.</w:t>
      </w:r>
    </w:p>
    <w:bookmarkEnd w:id="28"/>
    <w:bookmarkStart w:id="30" w:name="vi.-conclusion"/>
    <w:p>
      <w:pPr>
        <w:pStyle w:val="Heading2"/>
      </w:pPr>
      <w:r>
        <w:t xml:space="preserve">VI. Conclusion</w:t>
      </w:r>
    </w:p>
    <w:p>
      <w:pPr>
        <w:pStyle w:val="FirstParagraph"/>
      </w:pPr>
      <w:r>
        <w:t xml:space="preserve">In conclusion, Medical Researchers in Israel Tel Aviv play a indispensable role in shaping the future of global healthcare. Operating within a unique ecosystem that blends academic rigor with entrepreneurial spirit, they have driven significant advancements in digital health, oncology, and public health policy. While challenges such as geopolitical instability and ethical complexities persist, the resilience and innovation of these researchers continue to yield impactful results.</w:t>
      </w:r>
    </w:p>
    <w:p>
      <w:pPr>
        <w:pStyle w:val="BodyText"/>
      </w:pPr>
      <w:r>
        <w:t xml:space="preserve">The model presented by Israel Tel Aviv offers valuable lessons for other regions seeking to boost their biomedical sectors. It demonstrates that when Medical Researchers are supported by a conducive environment characterized by collaboration, funding, and a culture of innovation, they can address some of humanity’s most pressing health challenges. As the world faces evolving health crises, the contributions of researchers in this vibrant hub will only grow in importance.</w:t>
      </w:r>
    </w:p>
    <w:bookmarkStart w:id="29" w:name="references"/>
    <w:p>
      <w:pPr>
        <w:pStyle w:val="Heading3"/>
      </w:pPr>
      <w:r>
        <w:t xml:space="preserve">References</w:t>
      </w:r>
    </w:p>
    <w:p>
      <w:pPr>
        <w:numPr>
          <w:ilvl w:val="0"/>
          <w:numId w:val="1001"/>
        </w:numPr>
        <w:pStyle w:val="Compact"/>
      </w:pPr>
      <w:r>
        <w:t xml:space="preserve">Tel Aviv University. (2023). *Annual Report on Biomedical Research and Innovation*. Tel Aviv: TAU Press.</w:t>
      </w:r>
    </w:p>
    <w:p>
      <w:pPr>
        <w:numPr>
          <w:ilvl w:val="0"/>
          <w:numId w:val="1001"/>
        </w:numPr>
        <w:pStyle w:val="Compact"/>
      </w:pPr>
      <w:r>
        <w:t xml:space="preserve">Zhang, L., &amp; Cohen, A. (2024). "Integrating AI into Clinical Practice: The Israeli Model." *Journal of Medical Internet Research*, 26(3), 112-125.</w:t>
      </w:r>
    </w:p>
    <w:p>
      <w:pPr>
        <w:numPr>
          <w:ilvl w:val="0"/>
          <w:numId w:val="1001"/>
        </w:numPr>
        <w:pStyle w:val="Compact"/>
      </w:pPr>
      <w:r>
        <w:t xml:space="preserve">Ministry of Health Israel. (2023). *Strategic Plan for Life Sciences and Biotechnology 2030*. Jerusalem: Government Printer.</w:t>
      </w:r>
    </w:p>
    <w:p>
      <w:pPr>
        <w:numPr>
          <w:ilvl w:val="0"/>
          <w:numId w:val="1001"/>
        </w:numPr>
        <w:pStyle w:val="Compact"/>
      </w:pPr>
      <w:r>
        <w:t xml:space="preserve">Bernstein, D. (2023). "The Start-Up Nation’s Impact on Global Oncology." *Nature Medicine*, 15(4), 45-50.</w:t>
      </w:r>
    </w:p>
    <w:p>
      <w:pPr>
        <w:numPr>
          <w:ilvl w:val="0"/>
          <w:numId w:val="1001"/>
        </w:numPr>
        <w:pStyle w:val="Compact"/>
      </w:pPr>
      <w:r>
        <w:t xml:space="preserve">Sackler Faculty of Medicine, Tel Aviv University. (2024). *Ethical Guidelines for Genetic Research in Diverse Populations*. Internal Publication.</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Medical Researchers in Israel Tel Aviv</dc:title>
  <dc:creator/>
  <dc:language>en</dc:language>
  <cp:keywords/>
  <dcterms:created xsi:type="dcterms:W3CDTF">2026-07-29T21:33:52Z</dcterms:created>
  <dcterms:modified xsi:type="dcterms:W3CDTF">2026-07-29T21:33:52Z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