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Kuwait</w:t>
      </w:r>
      <w:r>
        <w:t xml:space="preserve"> </w:t>
      </w:r>
      <w:r>
        <w:t xml:space="preserve">City</w:t>
      </w:r>
    </w:p>
    <w:bookmarkStart w:id="28" w:name="X773ffc59b9e07d36ba3821d5b61b925b778884f"/>
    <w:p>
      <w:pPr>
        <w:pStyle w:val="Heading1"/>
      </w:pPr>
      <w:r>
        <w:t xml:space="preserve">The Strategic Importance of the Medical Researcher in Advancing Healthcare Systems within Kuwait City</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Academic Health Sciences Center</w:t>
      </w:r>
      <w:r>
        <w:br/>
      </w:r>
      <w:r>
        <w:rPr>
          <w:bCs/>
          <w:b/>
        </w:rPr>
        <w:t xml:space="preserve">Subject:</w:t>
      </w:r>
      <w:r>
        <w:t xml:space="preserve"> </w:t>
      </w:r>
      <w:r>
        <w:t xml:space="preserve">Public Health and Medical Innovation</w:t>
      </w:r>
    </w:p>
    <w:bookmarkStart w:id="20" w:name="abstract"/>
    <w:p>
      <w:pPr>
        <w:pStyle w:val="Heading3"/>
      </w:pPr>
      <w:r>
        <w:t xml:space="preserve">Abstract</w:t>
      </w:r>
    </w:p>
    <w:p>
      <w:pPr>
        <w:pStyle w:val="FirstParagraph"/>
      </w:pPr>
      <w:r>
        <w:t xml:space="preserve">This term paper explores the critical role of the medical researcher within the specific socio-economic and epidemiological context of Kuwait City. As a developing nation with high healthcare expenditures, understanding how local medical researchers address unique regional health challenges is vital. This document analyzes the contributions of medical researchers to public health policy, genetic studies relevant to Middle Eastern populations, and chronic disease management in urban settings.</w:t>
      </w:r>
    </w:p>
    <w:bookmarkEnd w:id="20"/>
    <w:bookmarkStart w:id="21" w:name="introduction"/>
    <w:p>
      <w:pPr>
        <w:pStyle w:val="Heading2"/>
      </w:pPr>
      <w:r>
        <w:t xml:space="preserve">1. Introduction</w:t>
      </w:r>
    </w:p>
    <w:p>
      <w:pPr>
        <w:pStyle w:val="FirstParagraph"/>
      </w:pPr>
      <w:r>
        <w:t xml:space="preserve">In recent decades, the global landscape of healthcare has shifted significantly toward evidence-based practice driven by rigorous inquiry. At the forefront of this shift stands the medical researcher—a professional dedicated to uncovering new knowledge that improves diagnostic accuracy, treatment efficacy, and preventive strategies. When examining these dynamics within Kuwait City, one finds a unique intersection of traditional cultural practices and modern technological advancement. The capital city serves not only as the political heart of Kuwait but also as a hub for academic institutions such as the Arabian Gulf University and various branches of American universities that host cutting-edge research facilities.</w:t>
      </w:r>
    </w:p>
    <w:p>
      <w:pPr>
        <w:pStyle w:val="BodyText"/>
      </w:pPr>
      <w:r>
        <w:t xml:space="preserve">The term paper aims to dissect how medical researchers operate within this ecosystem. It is essential to recognize that while global standards apply, local adaptation is necessary. The health profiles of residents in Kuwait City differ markedly from those in Western Europe or North America due to genetic predispositions, dietary habits, and environmental factors such as extreme heat. Therefore, the medical researcher plays an indispensable role in tailoring global findings to local realities.</w:t>
      </w:r>
    </w:p>
    <w:bookmarkEnd w:id="21"/>
    <w:bookmarkStart w:id="22" w:name="Xab73632d7ec2b5dd56dbe864f2d88929a3b86f7"/>
    <w:p>
      <w:pPr>
        <w:pStyle w:val="Heading2"/>
      </w:pPr>
      <w:r>
        <w:t xml:space="preserve">2. The Epidemiological Context of Kuwait City</w:t>
      </w:r>
    </w:p>
    <w:p>
      <w:pPr>
        <w:pStyle w:val="FirstParagraph"/>
      </w:pPr>
      <w:r>
        <w:t xml:space="preserve">To understand the value of a medical researcher in Kuwait City, one must first appreciate the burden of disease prevalent in the region. Non-communicable diseases (NCDs) pose significant threats to public health here. High rates of diabetes mellitus, obesity, cardiovascular diseases, and respiratory conditions linked to dust storms are common issues facing urban populations.</w:t>
      </w:r>
    </w:p>
    <w:p>
      <w:pPr>
        <w:pStyle w:val="BodyText"/>
      </w:pPr>
      <w:r>
        <w:t xml:space="preserve">Medical researchers contribute by conducting longitudinal studies that track these trends over time. For instance, recent investigations have focused on the prevalence of Type 2 diabetes among Kuwaiti nationals versus expatriates. These nuanced findings allow policymakers to create targeted interventions rather than applying blanket solutions. Without the data provided by dedicated medical researchers, public health initiatives would lack the precision needed to effectively combat these widespread conditions.</w:t>
      </w:r>
    </w:p>
    <w:bookmarkEnd w:id="22"/>
    <w:bookmarkStart w:id="23" w:name="X66d5c66632194f31425c6b76cf403cce4eba8ee"/>
    <w:p>
      <w:pPr>
        <w:pStyle w:val="Heading2"/>
      </w:pPr>
      <w:r>
        <w:t xml:space="preserve">3. Genetic Research and Personalized Medicine</w:t>
      </w:r>
    </w:p>
    <w:p>
      <w:pPr>
        <w:pStyle w:val="FirstParagraph"/>
      </w:pPr>
      <w:r>
        <w:t xml:space="preserve">A particularly vital area for medical research in Kuwait involves genetics. The population of Kuwait exhibits distinct genetic markers due to its historical migration patterns and tribal structures. Medical researchers are uniquely positioned to lead studies on pharmacogenomics—the study of how genes affect a person's response to drugs.</w:t>
      </w:r>
    </w:p>
    <w:p>
      <w:pPr>
        <w:pStyle w:val="BlockText"/>
      </w:pPr>
      <w:r>
        <w:t xml:space="preserve">"Understanding the genetic makeup of the local population allows for safer prescribing practices and more effective treatments."</w:t>
      </w:r>
    </w:p>
    <w:p>
      <w:pPr>
        <w:pStyle w:val="FirstParagraph"/>
      </w:pPr>
      <w:r>
        <w:t xml:space="preserve">This aspect is crucial because medications tested primarily on Caucasian or East Asian populations may have different efficacy or side-effect profiles in Arab populations. By establishing local databases, medical researchers ensure that pharmaceutical interventions are safe and effective for the people of Kuwait City. This move toward personalized medicine represents a paradigm shift in how healthcare is delivered, moving away from trial-and-error approaches to precision-based care.</w:t>
      </w:r>
    </w:p>
    <w:bookmarkEnd w:id="23"/>
    <w:bookmarkStart w:id="24" w:name="Xd06279eb58fd2d782bca954248f7003106cf780"/>
    <w:p>
      <w:pPr>
        <w:pStyle w:val="Heading2"/>
      </w:pPr>
      <w:r>
        <w:t xml:space="preserve">4. Bridging Traditional Medicine and Modern Science</w:t>
      </w:r>
    </w:p>
    <w:p>
      <w:pPr>
        <w:pStyle w:val="FirstParagraph"/>
      </w:pPr>
      <w:r>
        <w:t xml:space="preserve">Kuwait, like many Middle Eastern countries, has a rich history of traditional healing practices. Medical researchers play a pivotal role in evaluating these traditions scientifically. Rather than dismissing folk remedies outright, rigorous clinical trials conducted by medical researchers can identify which herbal supplements or therapies have genuine therapeutic value.</w:t>
      </w:r>
    </w:p>
    <w:p>
      <w:pPr>
        <w:pStyle w:val="BodyText"/>
      </w:pPr>
      <w:r>
        <w:t xml:space="preserve">This integration respects cultural heritage while ensuring patient safety through scientific validation. It also fosters trust between healthcare providers and patients, as it acknowledges the community's historical context while promoting modern medical standards. This collaborative approach is a hallmark of successful public health campaigns in Kuwait City.</w:t>
      </w:r>
    </w:p>
    <w:bookmarkEnd w:id="24"/>
    <w:bookmarkStart w:id="25" w:name="infrastructure-and-institutional-support"/>
    <w:p>
      <w:pPr>
        <w:pStyle w:val="Heading2"/>
      </w:pPr>
      <w:r>
        <w:t xml:space="preserve">5. Infrastructure and Institutional Support</w:t>
      </w:r>
    </w:p>
    <w:p>
      <w:pPr>
        <w:pStyle w:val="FirstParagraph"/>
      </w:pPr>
      <w:r>
        <w:t xml:space="preserve">The effectiveness of any medical researcher depends heavily on infrastructure. In Kuwait City, institutions such as the Faculty of Medicine at Kuwait University provide essential support systems for researchers. These include laboratory facilities, funding grants from the Ministry of Health, and collaborative networks with international bodies.</w:t>
      </w:r>
    </w:p>
    <w:p>
      <w:pPr>
        <w:numPr>
          <w:ilvl w:val="0"/>
          <w:numId w:val="1001"/>
        </w:numPr>
        <w:pStyle w:val="Compact"/>
      </w:pPr>
      <w:r>
        <w:rPr>
          <w:bCs/>
          <w:b/>
        </w:rPr>
        <w:t xml:space="preserve">Funding:</w:t>
      </w:r>
      <w:r>
        <w:t xml:space="preserve"> </w:t>
      </w:r>
      <w:r>
        <w:t xml:space="preserve">Governmental grants allow medical researchers to pursue long-term projects without immediate commercial pressure.</w:t>
      </w:r>
    </w:p>
    <w:p>
      <w:pPr>
        <w:numPr>
          <w:ilvl w:val="0"/>
          <w:numId w:val="1001"/>
        </w:numPr>
        <w:pStyle w:val="Compact"/>
      </w:pPr>
      <w:r>
        <w:rPr>
          <w:bCs/>
          <w:b/>
        </w:rPr>
        <w:t xml:space="preserve">Data Access:</w:t>
      </w:r>
      <w:r>
        <w:t xml:space="preserve"> </w:t>
      </w:r>
      <w:r>
        <w:t xml:space="preserve">Electronic health records systems facilitate large-scale data analysis, enabling researchers to identify patterns quickly.</w:t>
      </w:r>
    </w:p>
    <w:p>
      <w:pPr>
        <w:numPr>
          <w:ilvl w:val="0"/>
          <w:numId w:val="1001"/>
        </w:numPr>
        <w:pStyle w:val="Compact"/>
      </w:pPr>
      <w:r>
        <w:rPr>
          <w:bCs/>
          <w:b/>
        </w:rPr>
        <w:t xml:space="preserve">Collaboration:</w:t>
      </w:r>
      <w:r>
        <w:t xml:space="preserve"> </w:t>
      </w:r>
      <w:r>
        <w:t xml:space="preserve">Partnerships with global health organizations bring international expertise and resources into Kuwait City’s research landscape.</w:t>
      </w:r>
    </w:p>
    <w:p>
      <w:pPr>
        <w:pStyle w:val="FirstParagraph"/>
      </w:pPr>
      <w:r>
        <w:t xml:space="preserve">The synergy between these institutional pillars and the intellectual drive of individual medical researchers creates a robust environment for innovation. It allows for rapid dissemination of findings from lab bench to bedside.</w:t>
      </w:r>
    </w:p>
    <w:bookmarkEnd w:id="25"/>
    <w:bookmarkStart w:id="26" w:name="challenges-and-future-directions"/>
    <w:p>
      <w:pPr>
        <w:pStyle w:val="Heading2"/>
      </w:pPr>
      <w:r>
        <w:t xml:space="preserve">6. Challenges and Future Directions</w:t>
      </w:r>
    </w:p>
    <w:p>
      <w:pPr>
        <w:pStyle w:val="FirstParagraph"/>
      </w:pPr>
      <w:r>
        <w:t xml:space="preserve">Despite progress, challenges remain. One significant issue is brain drain, where talented medical researchers seek opportunities abroad due to limited career progression or funding instability locally. Addressing this requires sustained investment in research infrastructure and competitive compensation packages.</w:t>
      </w:r>
    </w:p>
    <w:p>
      <w:pPr>
        <w:pStyle w:val="BodyText"/>
      </w:pPr>
      <w:r>
        <w:t xml:space="preserve">Additionally, the rapid urbanization of Kuwait City brings new lifestyle-related health issues that require constant monitoring. Medical researchers must stay agile, adapting their methodologies to emerging threats such as mental health crises exacerbated by social media usage or environmental pollution. The future of healthcare in Kuwait City depends on the ability of these experts to anticipate and respond to these evolving challenges.</w:t>
      </w:r>
    </w:p>
    <w:bookmarkEnd w:id="26"/>
    <w:bookmarkStart w:id="27" w:name="conclusion"/>
    <w:p>
      <w:pPr>
        <w:pStyle w:val="Heading2"/>
      </w:pPr>
      <w:r>
        <w:t xml:space="preserve">7. Conclusion</w:t>
      </w:r>
    </w:p>
    <w:p>
      <w:pPr>
        <w:pStyle w:val="FirstParagraph"/>
      </w:pPr>
      <w:r>
        <w:t xml:space="preserve">In conclusion, the medical researcher is not merely an academic figure but a cornerstone of public health security in Kuwait City. Through epidemiological surveillance, genetic exploration, cultural integration, and infrastructure development, they ensure that healthcare services remain relevant and effective for the local population. As Kuwait City continues to grow as a metropolitan hub within the Gulf Cooperation Council (GCC) region, the demand for high-quality medical research will only increase.</w:t>
      </w:r>
    </w:p>
    <w:p>
      <w:pPr>
        <w:pStyle w:val="BodyText"/>
      </w:pPr>
      <w:r>
        <w:t xml:space="preserve">Policymakers must continue to prioritize funding and support for these professionals. By doing so, they invest in a healthier future characterized by reduced disease burden and improved quality of life. The synergy between traditional values and modern scientific inquiry exemplifies the potential of Kuwait City’s healthcare sector, driven fundamentally by the dedication and expertise of its medical researchers.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Medical Researcher in Kuwait City</dc:title>
  <dc:creator/>
  <dc:language>en</dc:language>
  <cp:keywords/>
  <dcterms:created xsi:type="dcterms:W3CDTF">2026-07-29T18:41:19Z</dcterms:created>
  <dcterms:modified xsi:type="dcterms:W3CDTF">2026-07-29T18:41:19Z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