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Malaysia</w:t>
      </w:r>
      <w:r>
        <w:t xml:space="preserve"> </w:t>
      </w:r>
      <w:r>
        <w:t xml:space="preserve">Kuala</w:t>
      </w:r>
      <w:r>
        <w:t xml:space="preserve"> </w:t>
      </w:r>
      <w:r>
        <w:t xml:space="preserve">Lumpur</w:t>
      </w:r>
    </w:p>
    <w:bookmarkStart w:id="34" w:name="Xa76304edbcfdecce90c6fcbd990ea6ecfd3d060"/>
    <w:p>
      <w:pPr>
        <w:pStyle w:val="Heading1"/>
      </w:pPr>
      <w:r>
        <w:t xml:space="preserve">The Role and Evolution of the Medical Researcher in Malaysia Kuala Lumpur</w:t>
      </w:r>
    </w:p>
    <w:p>
      <w:pPr>
        <w:pStyle w:val="FirstParagraph"/>
      </w:pPr>
      <w:r>
        <w:t xml:space="preserve">A Term Paper Analysis on Academic Contributions, Clinical Integration, and Public Health Impact within the Federal Capital</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critical role of the medical researcher within the specific context of Malaysia Kuala Lumpur. As Malaysia’s primary hub for healthcare and higher education, Kuala Lumpur serves as a central node for biomedical advancement in Southeast Asia. This document analyzes how medical researchers operate at the intersection of academic inquiry and clinical practice, focusing on their contributions to tropical medicine, public health policy, and translational research. The paper further examines the institutional support structures provided by local universities and government bodies in Kuala Lumpur that facilitate these research endeavors.</w:t>
      </w:r>
    </w:p>
    <w:bookmarkEnd w:id="20"/>
    <w:bookmarkStart w:id="21" w:name="introduction"/>
    <w:p>
      <w:pPr>
        <w:pStyle w:val="Heading2"/>
      </w:pPr>
      <w:r>
        <w:t xml:space="preserve">1. Introduction</w:t>
      </w:r>
    </w:p>
    <w:p>
      <w:pPr>
        <w:pStyle w:val="FirstParagraph"/>
      </w:pPr>
      <w:r>
        <w:t xml:space="preserve">The landscape of modern healthcare is increasingly defined by evidence-based medicine, a paradigm shift heavily reliant on the work of dedicated medical researchers. In Malaysia, a nation striving to become a regional leader in biotechnology and pharmaceuticals, the role of the medical researcher is pivotal. Specifically, within Malaysia Kuala Lumpur—the economic and administrative heart of the country—medical researchers are tasked with addressing unique health challenges ranging from non-communicable diseases (NCDs) to tropical infectious diseases.</w:t>
      </w:r>
    </w:p>
    <w:p>
      <w:pPr>
        <w:pStyle w:val="BodyText"/>
      </w:pPr>
      <w:r>
        <w:t xml:space="preserve">This term paper aims to dissect the multifaceted responsibilities of a medical researcher operating in this dynamic urban environment. It argues that the medical researcher in Kuala Lumpur is not merely an academic but a crucial stakeholder in national health strategy, bridging the gap between laboratory discoveries and community wellness. Understanding this role requires an examination of the local healthcare infrastructure, funding mechanisms, and collaborative networks that define research activities in Malaysia Kuala Lumpur.</w:t>
      </w:r>
    </w:p>
    <w:bookmarkEnd w:id="21"/>
    <w:bookmarkStart w:id="24" w:name="X60d76e897fa5e48ce9359906726af7d18cdb586"/>
    <w:p>
      <w:pPr>
        <w:pStyle w:val="Heading2"/>
      </w:pPr>
      <w:r>
        <w:t xml:space="preserve">2. The Institutional Framework: Universities and Hospitals</w:t>
      </w:r>
    </w:p>
    <w:p>
      <w:pPr>
        <w:pStyle w:val="FirstParagraph"/>
      </w:pPr>
      <w:r>
        <w:t xml:space="preserve">The ecosystem for medical research in Malaysia Kuala Lumpur is robust, anchored by a dual system of academic institutions and government hospitals. Key players include the National University of Malaysia (UKM), Universiti Malaya (UM), and International Medical University (IMU). These institutions form the backbone where most medical researchers are employed or affiliated.</w:t>
      </w:r>
    </w:p>
    <w:bookmarkStart w:id="22" w:name="academic-affiliations"/>
    <w:p>
      <w:pPr>
        <w:pStyle w:val="Heading3"/>
      </w:pPr>
      <w:r>
        <w:t xml:space="preserve">2.1 Academic Affiliations</w:t>
      </w:r>
    </w:p>
    <w:p>
      <w:pPr>
        <w:pStyle w:val="FirstParagraph"/>
      </w:pPr>
      <w:r>
        <w:t xml:space="preserve">Institutions like Universiti Malaya host numerous research centers dedicated to specific pathologies, such as the Center for Infectious Diseases or the Institute of Dental Sciences. Here, medical researchers conduct basic science studies, exploring genetic markers and epidemiological trends. The academic environment in Kuala Lumpur encourages interdisciplinary collaboration, allowing researchers to integrate data from public health statistics with clinical trial outcomes.</w:t>
      </w:r>
    </w:p>
    <w:bookmarkEnd w:id="22"/>
    <w:bookmarkStart w:id="23" w:name="clinical-research-hubs"/>
    <w:p>
      <w:pPr>
        <w:pStyle w:val="Heading3"/>
      </w:pPr>
      <w:r>
        <w:t xml:space="preserve">2.2 Clinical Research Hubs</w:t>
      </w:r>
    </w:p>
    <w:p>
      <w:pPr>
        <w:pStyle w:val="FirstParagraph"/>
      </w:pPr>
      <w:r>
        <w:t xml:space="preserve">Government hospitals such as Hospital Sungai Buloh and Hospital Kuala Lumpur serve as critical sites for clinical research. Medical researchers often work directly within these facilities, recruiting patients for Phase II and III clinical trials. This proximity allows for real-time data collection and faster translation of findings into treatment protocols, a significant advantage in the fast-paced urban health environment of Kuala Lumpur.</w:t>
      </w:r>
    </w:p>
    <w:bookmarkEnd w:id="23"/>
    <w:bookmarkEnd w:id="24"/>
    <w:bookmarkStart w:id="28" w:name="key-areas-of-research-focus"/>
    <w:p>
      <w:pPr>
        <w:pStyle w:val="Heading2"/>
      </w:pPr>
      <w:r>
        <w:t xml:space="preserve">3. Key Areas of Research Focus</w:t>
      </w:r>
    </w:p>
    <w:p>
      <w:pPr>
        <w:pStyle w:val="FirstParagraph"/>
      </w:pPr>
      <w:r>
        <w:t xml:space="preserve">The agenda for medical researchers in Malaysia Kuala Lumpur is dictated by local epidemiological needs. Three primary areas dominate current research initiatives: Diabetes and Metabolic Disorders, Infectious Diseases, and Cardiovascular Health.</w:t>
      </w:r>
    </w:p>
    <w:bookmarkStart w:id="25" w:name="the-diabetes-epidemic"/>
    <w:p>
      <w:pPr>
        <w:pStyle w:val="Heading3"/>
      </w:pPr>
      <w:r>
        <w:t xml:space="preserve">3.1 The Diabetes Epidemic</w:t>
      </w:r>
    </w:p>
    <w:p>
      <w:pPr>
        <w:pStyle w:val="FirstParagraph"/>
      </w:pPr>
      <w:r>
        <w:t xml:space="preserve">Malaysia has one of the highest prevalence rates of diabetes globally. Medical researchers in Kuala Lumpur are at the forefront of studying genetic predispositions to Type 2 diabetes among ethnic groups such as Malay, Chinese, and Indian populations. By identifying specific biomarkers, these researchers contribute to personalized medicine approaches that are tailored to the diverse demographic makeup of Malaysia.</w:t>
      </w:r>
    </w:p>
    <w:bookmarkEnd w:id="25"/>
    <w:bookmarkStart w:id="26" w:name="tropical-infectious-diseases"/>
    <w:p>
      <w:pPr>
        <w:pStyle w:val="Heading3"/>
      </w:pPr>
      <w:r>
        <w:t xml:space="preserve">3.2 Tropical Infectious Diseases</w:t>
      </w:r>
    </w:p>
    <w:p>
      <w:pPr>
        <w:pStyle w:val="FirstParagraph"/>
      </w:pPr>
      <w:r>
        <w:t xml:space="preserve">Despite urbanization, Kuala Lumpur remains susceptible to tropical diseases such as Dengue Fever and recently, emerging threats like Zika and Nipah virus concerns. Medical researchers in this region focus heavily on vector control studies and vaccine development. The presence of specialized laboratories in the capital allows for rapid genomic sequencing of viruses, aiding in real-time public health responses.</w:t>
      </w:r>
    </w:p>
    <w:bookmarkEnd w:id="26"/>
    <w:bookmarkStart w:id="27" w:name="non-communicable-diseases-ncds"/>
    <w:p>
      <w:pPr>
        <w:pStyle w:val="Heading3"/>
      </w:pPr>
      <w:r>
        <w:t xml:space="preserve">3.3 Non-Communicable Diseases (NCDs)</w:t>
      </w:r>
    </w:p>
    <w:p>
      <w:pPr>
        <w:pStyle w:val="FirstParagraph"/>
      </w:pPr>
      <w:r>
        <w:t xml:space="preserve">As urban lifestyles change, NCDs have surged. Research into hypertension and stroke prevention is extensive. Medical researchers investigate the impact of dietary habits common in Kuala Lumpur’s multicultural society on cardiovascular health, providing data that informs national dietary guidelines.</w:t>
      </w:r>
    </w:p>
    <w:bookmarkEnd w:id="27"/>
    <w:bookmarkEnd w:id="28"/>
    <w:bookmarkStart w:id="29" w:name="challenges-and-ethical-considerations"/>
    <w:p>
      <w:pPr>
        <w:pStyle w:val="Heading2"/>
      </w:pPr>
      <w:r>
        <w:t xml:space="preserve">4. Challenges and Ethical Considerations</w:t>
      </w:r>
    </w:p>
    <w:p>
      <w:pPr>
        <w:pStyle w:val="FirstParagraph"/>
      </w:pPr>
      <w:r>
        <w:t xml:space="preserve">While the infrastructure for a medical researcher in Malaysia Kuala Lumpur is improving, significant challenges remain. One major hurdle is securing sustainable funding. Although government grants from the Ministry of Higher Education are available, competition is fierce. Researchers often rely on pharmaceutical partnerships, which raises questions about potential conflicts of interest.</w:t>
      </w:r>
    </w:p>
    <w:p>
      <w:pPr>
        <w:pStyle w:val="BodyText"/>
      </w:pPr>
      <w:r>
        <w:t xml:space="preserve">Furthermore, ethical oversight is stringent but complex. In a multicultural city like Kuala Lumpur, informed consent processes must account for varying literacy levels and cultural beliefs regarding health and illness. Medical researchers must navigate these sociocultural nuances to ensure that their studies are both ethically sound and culturally sensitive.</w:t>
      </w:r>
    </w:p>
    <w:bookmarkEnd w:id="29"/>
    <w:bookmarkStart w:id="30" w:name="the-impact-on-public-health-policy"/>
    <w:p>
      <w:pPr>
        <w:pStyle w:val="Heading2"/>
      </w:pPr>
      <w:r>
        <w:t xml:space="preserve">5. The Impact on Public Health Policy</w:t>
      </w:r>
    </w:p>
    <w:p>
      <w:pPr>
        <w:pStyle w:val="FirstParagraph"/>
      </w:pPr>
      <w:r>
        <w:t xml:space="preserve">The ultimate goal of medical research is the improvement of population health. In Malaysia Kuala Lumpur, researchers frequently collaborate with the Ministry of Health (MOH) to shape policy. For instance, findings from local studies on dengue incidence have directly influenced mosquito control strategies implemented by municipal authorities in the capital.</w:t>
      </w:r>
    </w:p>
    <w:p>
      <w:pPr>
        <w:pStyle w:val="BodyText"/>
      </w:pPr>
      <w:r>
        <w:t xml:space="preserve">Moreover, medical researchers contribute to the National Plan for NCDs. By providing rigorous data on treatment efficacy and cost-effectiveness, they help policymakers allocate resources efficiently. This synergy between research and policy-making underscores the importance of positioning Kuala Lumpur as a knowledge-based economy hub.</w:t>
      </w:r>
    </w:p>
    <w:bookmarkEnd w:id="30"/>
    <w:bookmarkStart w:id="31" w:name="future-directions"/>
    <w:p>
      <w:pPr>
        <w:pStyle w:val="Heading2"/>
      </w:pPr>
      <w:r>
        <w:t xml:space="preserve">6. Future Directions</w:t>
      </w:r>
    </w:p>
    <w:p>
      <w:pPr>
        <w:pStyle w:val="FirstParagraph"/>
      </w:pPr>
      <w:r>
        <w:t xml:space="preserve">The future for medical researchers in Malaysia Kuala Lumpur lies in digital health integration and precision medicine. With the Malaysian government’s push towards Industry 4.0, there is an increasing emphasis on using Artificial Intelligence (AI) and Big Data analytics in healthcare research. Medical researchers are beginning to utilize electronic medical records from Kuala Lumpur hospitals to train AI models that can predict disease outbreaks or patient outcomes with greater accuracy.</w:t>
      </w:r>
    </w:p>
    <w:p>
      <w:pPr>
        <w:pStyle w:val="BodyText"/>
      </w:pPr>
      <w:r>
        <w:t xml:space="preserve">Additionally, international collaboration is set to expand. As a regional hub, Kuala Lumpur is attracting global pharmaceutical giants for clinical trial sites. This global integration offers medical researchers unprecedented opportunities to contribute to worldwide health initiatives while addressing local needs.</w:t>
      </w:r>
    </w:p>
    <w:bookmarkEnd w:id="31"/>
    <w:bookmarkStart w:id="32" w:name="conclusion"/>
    <w:p>
      <w:pPr>
        <w:pStyle w:val="Heading2"/>
      </w:pPr>
      <w:r>
        <w:t xml:space="preserve">7. Conclusion</w:t>
      </w:r>
    </w:p>
    <w:p>
      <w:pPr>
        <w:pStyle w:val="FirstParagraph"/>
      </w:pPr>
      <w:r>
        <w:t xml:space="preserve">In conclusion, the medical researcher plays an indispensable role in the healthcare ecosystem of Malaysia Kuala Lumpur. They are not only generators of new knowledge but also interpreters of data that drive public health policy and clinical practice. From battling diabetes to combating tropical diseases, their work is deeply embedded in the social fabric of this bustling city.</w:t>
      </w:r>
    </w:p>
    <w:p>
      <w:pPr>
        <w:pStyle w:val="BodyText"/>
      </w:pPr>
      <w:r>
        <w:t xml:space="preserve">As Malaysia continues to develop its healthcare sector, supporting these medical researchers through better funding, ethical frameworks, and technological integration will be crucial. By strengthening the role of the medical researcher in Malaysia Kuala Lumpur, the nation can ensure a healthier future for its citizens and solidify its position as a leader in biomedical science within Southeast Asia.</w:t>
      </w:r>
    </w:p>
    <w:p>
      <w:r>
        <w:pict>
          <v:rect style="width:0;height:1.5pt" o:hralign="center" o:hrstd="t" o:hr="t"/>
        </w:pict>
      </w:r>
    </w:p>
    <w:bookmarkEnd w:id="32"/>
    <w:bookmarkStart w:id="33" w:name="references"/>
    <w:p>
      <w:pPr>
        <w:pStyle w:val="Heading2"/>
      </w:pPr>
      <w:r>
        <w:t xml:space="preserve">References</w:t>
      </w:r>
    </w:p>
    <w:p>
      <w:pPr>
        <w:numPr>
          <w:ilvl w:val="0"/>
          <w:numId w:val="1001"/>
        </w:numPr>
        <w:pStyle w:val="Compact"/>
      </w:pPr>
      <w:r>
        <w:t xml:space="preserve">[1] Ministry of Health Malaysia. (2023). *National Health Morbidity Survey III*. Putrajaya: MOH Malaysia.</w:t>
      </w:r>
    </w:p>
    <w:p>
      <w:pPr>
        <w:numPr>
          <w:ilvl w:val="0"/>
          <w:numId w:val="1001"/>
        </w:numPr>
        <w:pStyle w:val="Compact"/>
      </w:pPr>
      <w:r>
        <w:t xml:space="preserve">[2] Universiti Malaya. (2024). *Annual Research Report: Biomedical Sciences and Clinical Trials*. Kuala Lumpur: UM Press.</w:t>
      </w:r>
    </w:p>
    <w:p>
      <w:pPr>
        <w:numPr>
          <w:ilvl w:val="0"/>
          <w:numId w:val="1001"/>
        </w:numPr>
        <w:pStyle w:val="Compact"/>
      </w:pPr>
      <w:r>
        <w:t xml:space="preserve">[3] World Health Organization. (2023). *Noncommunicable Diseases Country Profiles 2023: Malaysia*. Geneva: WHO.</w:t>
      </w:r>
    </w:p>
    <w:p>
      <w:pPr>
        <w:numPr>
          <w:ilvl w:val="0"/>
          <w:numId w:val="1001"/>
        </w:numPr>
        <w:pStyle w:val="Compact"/>
      </w:pPr>
      <w:r>
        <w:t xml:space="preserve">[4] National University of Malaysia. (2024). *Strategic Plan for Medical Research and Innovation 5th Edition*. Kuala Lumpur: UKM Publishing.</w:t>
      </w:r>
    </w:p>
    <w:p>
      <w:pPr>
        <w:numPr>
          <w:ilvl w:val="0"/>
          <w:numId w:val="1001"/>
        </w:numPr>
        <w:pStyle w:val="Compact"/>
      </w:pPr>
      <w:r>
        <w:t xml:space="preserve">[5] Tan, K.L., &amp; Lee, S.Y. (2023). "Epidemiological Trends of Dengue Fever in Urban Kuala Lumpur: A Retrospective Cohort Study." *Malaysian Journal of Public Health Medicine*, 23(1), 45-58.</w:t>
      </w:r>
    </w:p>
    <w:p>
      <w:pPr>
        <w:numPr>
          <w:ilvl w:val="0"/>
          <w:numId w:val="1001"/>
        </w:numPr>
        <w:pStyle w:val="Compact"/>
      </w:pPr>
      <w:r>
        <w:t xml:space="preserve">[6] Razak, I.A. (2022). "Ethical Challenges in Multicultural Clinical Trials in Malaysia." *Journal of Medical Ethics and History of Medicine*, 15, 11-19.</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Medical Researcher in Malaysia Kuala Lumpur</dc:title>
  <dc:creator/>
  <dc:language>en</dc:language>
  <cp:keywords/>
  <dcterms:created xsi:type="dcterms:W3CDTF">2026-07-29T19:40:00Z</dcterms:created>
  <dcterms:modified xsi:type="dcterms:W3CDTF">2026-07-29T19:40:00Z</dcterms:modified>
</cp:coreProperties>
</file>

<file path=docProps/custom.xml><?xml version="1.0" encoding="utf-8"?>
<Properties xmlns="http://schemas.openxmlformats.org/officeDocument/2006/custom-properties" xmlns:vt="http://schemas.openxmlformats.org/officeDocument/2006/docPropsVTypes"/>
</file>