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1" w:name="title-page"/>
    <w:p>
      <w:pPr>
        <w:pStyle w:val="Heading1"/>
      </w:pPr>
      <w:r>
        <w:t xml:space="preserve">TITLE PAGE</w:t>
      </w:r>
    </w:p>
    <w:p>
      <w:pPr>
        <w:pStyle w:val="FirstParagraph"/>
      </w:pPr>
      <w:r>
        <w:br/>
      </w:r>
      <w:r>
        <w:br/>
      </w:r>
      <w:r>
        <w:br/>
      </w:r>
    </w:p>
    <w:bookmarkStart w:id="20" w:name="X869c86beb8c156ff984289ad007faf777a74110"/>
    <w:p>
      <w:pPr>
        <w:pStyle w:val="Heading2"/>
      </w:pPr>
      <w:r>
        <w:t xml:space="preserve">The Strategic Importance of the Medical Researcher in Contemporary Russia, Moscow:</w:t>
      </w:r>
    </w:p>
    <w:p>
      <w:pPr>
        <w:pStyle w:val="FirstParagraph"/>
      </w:pPr>
      <w:r>
        <w:t xml:space="preserve">Navigating Global Health Challenges and National Sovereignty</w:t>
      </w:r>
    </w:p>
    <w:p>
      <w:pPr>
        <w:pStyle w:val="BodyText"/>
      </w:pPr>
      <w:r>
        <w:br/>
      </w:r>
      <w:r>
        <w:br/>
      </w:r>
    </w:p>
    <w:p>
      <w:pPr>
        <w:pStyle w:val="BodyText"/>
      </w:pPr>
      <w:r>
        <w:rPr>
          <w:bCs/>
          <w:b/>
        </w:rPr>
        <w:t xml:space="preserve">Course:</w:t>
      </w:r>
      <w:r>
        <w:t xml:space="preserve"> </w:t>
      </w:r>
      <w:r>
        <w:t xml:space="preserve">Advanced Biomedical Sciences and Public Policy</w:t>
      </w:r>
      <w:r>
        <w:br/>
      </w:r>
      <w:r>
        <w:rPr>
          <w:bCs/>
          <w:b/>
        </w:rPr>
        <w:t xml:space="preserve">Date:</w:t>
      </w:r>
      <w:r>
        <w:t xml:space="preserve"> </w:t>
      </w:r>
      <w:r>
        <w:t xml:space="preserve">October 2023</w:t>
      </w:r>
      <w:r>
        <w:br/>
      </w:r>
    </w:p>
    <w:p>
      <w:pPr>
        <w:pStyle w:val="BodyText"/>
      </w:pPr>
      <w:r>
        <w:t xml:space="preserve">&gt;</w:t>
      </w:r>
    </w:p>
    <w:bookmarkEnd w:id="20"/>
    <w:bookmarkEnd w:id="21"/>
    <w:bookmarkStart w:id="22" w:name="i.-introduction"/>
    <w:p>
      <w:pPr>
        <w:pStyle w:val="Heading1"/>
      </w:pPr>
      <w:r>
        <w:t xml:space="preserve">I. Introduction</w:t>
      </w:r>
    </w:p>
    <w:p>
      <w:pPr>
        <w:pStyle w:val="FirstParagraph"/>
      </w:pPr>
      <w:r>
        <w:t xml:space="preserve">In the contemporary geopolitical landscape, science and technology have emerged as primary drivers of national power. Nowhere is this more evident than in the field of biomedical innovation. This term paper examines the critical role of the</w:t>
      </w:r>
      <w:r>
        <w:t xml:space="preserve"> </w:t>
      </w:r>
      <w:r>
        <w:rPr>
          <w:bCs/>
          <w:b/>
        </w:rPr>
        <w:t xml:space="preserve">Medical Researcher</w:t>
      </w:r>
      <w:r>
        <w:t xml:space="preserve">, specifically within the unique socio-political and infrastructural context of</w:t>
      </w:r>
      <w:r>
        <w:t xml:space="preserve"> </w:t>
      </w:r>
      <w:r>
        <w:rPr>
          <w:bCs/>
          <w:b/>
        </w:rPr>
        <w:t xml:space="preserve">Russia Moscow</w:t>
      </w:r>
      <w:r>
        <w:t xml:space="preserve">. As a global hub for science and education, Moscow serves as the epicenter for Russia’s ambitious healthcare modernization initiatives. The objective of this document is to analyze how medical researchers in this region are tasked with bridging historical Soviet scientific legacies with modern global health standards, while simultaneously addressing the specific epidemiological needs of the Russian Federation.</w:t>
      </w:r>
      <w:r>
        <w:t xml:space="preserve"> </w:t>
      </w:r>
      <w:r>
        <w:t xml:space="preserve">The significance of the</w:t>
      </w:r>
      <w:r>
        <w:t xml:space="preserve"> </w:t>
      </w:r>
      <w:r>
        <w:rPr>
          <w:bCs/>
          <w:b/>
        </w:rPr>
        <w:t xml:space="preserve">Medical Researcher</w:t>
      </w:r>
      <w:r>
        <w:t xml:space="preserve"> </w:t>
      </w:r>
      <w:r>
        <w:t xml:space="preserve">extends beyond mere academic inquiry; it involves direct policy implementation, public health management, and international collaboration. In</w:t>
      </w:r>
      <w:r>
        <w:t xml:space="preserve"> </w:t>
      </w:r>
      <w:r>
        <w:rPr>
          <w:bCs/>
          <w:b/>
        </w:rPr>
        <w:t xml:space="preserve">Russia Moscow</w:t>
      </w:r>
      <w:r>
        <w:t xml:space="preserve">, where state funding and private enterprise intersect, these professionals operate at a crossroads of tradition and innovation. This paper will explore the educational frameworks that produce these researchers, the ethical challenges they face regarding data privacy in a digital age, and their pivotal role in strengthening healthcare infrastructure in one of the world’s most complex urban environments.</w:t>
      </w:r>
    </w:p>
    <w:bookmarkEnd w:id="22"/>
    <w:bookmarkStart w:id="23" w:name="X32124618b83d6b7efcd78bb8e2b659a0b9aa0af"/>
    <w:p>
      <w:pPr>
        <w:pStyle w:val="Heading1"/>
      </w:pPr>
      <w:r>
        <w:t xml:space="preserve">II. Historical Context and Educational Infrastructure</w:t>
      </w:r>
    </w:p>
    <w:p>
      <w:pPr>
        <w:pStyle w:val="FirstParagraph"/>
      </w:pPr>
      <w:r>
        <w:t xml:space="preserve">To understand the current status of medical research, one must appreciate the historical depth of scientific inquiry provided by institutions located in Moscow. Historically, Russia has possessed a robust tradition in biological sciences, a legacy inherited from the Soviet era which prioritized rigorous theoretical training. Today, major universities and research institutes in</w:t>
      </w:r>
      <w:r>
        <w:t xml:space="preserve"> </w:t>
      </w:r>
      <w:r>
        <w:rPr>
          <w:bCs/>
          <w:b/>
        </w:rPr>
        <w:t xml:space="preserve">Russia Moscow</w:t>
      </w:r>
      <w:r>
        <w:t xml:space="preserve">, such as Sechenov University and the Skolkovo Institute of Science and Technology, continue this tradition while adapting to Western models of peer-reviewed publication and translational medicine.</w:t>
      </w:r>
      <w:r>
        <w:t xml:space="preserve"> </w:t>
      </w:r>
      <w:r>
        <w:t xml:space="preserve">The modern</w:t>
      </w:r>
      <w:r>
        <w:t xml:space="preserve"> </w:t>
      </w:r>
      <w:r>
        <w:rPr>
          <w:bCs/>
          <w:b/>
        </w:rPr>
        <w:t xml:space="preserve">Medical Researcher</w:t>
      </w:r>
      <w:r>
        <w:t xml:space="preserve"> </w:t>
      </w:r>
      <w:r>
        <w:t xml:space="preserve">operating in this city benefits from a highly competitive academic environment. However, they also face the challenge of retaining talent amidst global competition for brain drain. The state has responded with initiatives like "Priority 2030," aimed at elevating Russian universities to global top-100 status. For the medical researcher, this means increased access to grants and better laboratory facilities in Moscow’s central districts, fostering an ecosystem where basic science can more rapidly transition into clinical applications.</w:t>
      </w:r>
    </w:p>
    <w:bookmarkEnd w:id="23"/>
    <w:bookmarkStart w:id="27" w:name="iii.-key-areas-of-research-focus"/>
    <w:p>
      <w:pPr>
        <w:pStyle w:val="Heading1"/>
      </w:pPr>
      <w:r>
        <w:t xml:space="preserve">III. Key Areas of Research Focus</w:t>
      </w:r>
    </w:p>
    <w:p>
      <w:pPr>
        <w:pStyle w:val="FirstParagraph"/>
      </w:pPr>
      <w:r>
        <w:t xml:space="preserve">The work of the</w:t>
      </w:r>
      <w:r>
        <w:t xml:space="preserve"> </w:t>
      </w:r>
      <w:r>
        <w:rPr>
          <w:bCs/>
          <w:b/>
        </w:rPr>
        <w:t xml:space="preserve">Medical Researcher</w:t>
      </w:r>
      <w:r>
        <w:t xml:space="preserve"> </w:t>
      </w:r>
      <w:r>
        <w:t xml:space="preserve">in</w:t>
      </w:r>
      <w:r>
        <w:t xml:space="preserve"> </w:t>
      </w:r>
      <w:r>
        <w:rPr>
          <w:bCs/>
          <w:b/>
        </w:rPr>
        <w:t xml:space="preserve">Russia Moscow</w:t>
      </w:r>
      <w:r>
        <w:t xml:space="preserve"> </w:t>
      </w:r>
      <w:r>
        <w:t xml:space="preserve">is not uniform; it is driven by both global trends and local necessities. Several key areas dominate current research agendas:</w:t>
      </w:r>
    </w:p>
    <w:bookmarkStart w:id="24" w:name="a.-oncology-and-personalized-medicine"/>
    <w:p>
      <w:pPr>
        <w:pStyle w:val="Heading3"/>
      </w:pPr>
      <w:r>
        <w:t xml:space="preserve">A. Oncology and Personalized Medicine</w:t>
      </w:r>
    </w:p>
    <w:p>
      <w:pPr>
        <w:pStyle w:val="FirstParagraph"/>
      </w:pPr>
      <w:r>
        <w:t xml:space="preserve">Cancer rates in Russia have been historically higher than the European average, partly due to late detection and lifestyle factors. Researchers in Moscow are heavily invested in genomic profiling to develop personalized treatment plans. By leveraging big data from Moscow’s extensive hospital networks, these scientists aim to create predictive models that allow for earlier intervention, reducing mortality rates among the urban population.</w:t>
      </w:r>
    </w:p>
    <w:bookmarkEnd w:id="24"/>
    <w:bookmarkStart w:id="25" w:name="b.-infectious-disease-surveillance"/>
    <w:p>
      <w:pPr>
        <w:pStyle w:val="Heading3"/>
      </w:pPr>
      <w:r>
        <w:t xml:space="preserve">B. Infectious Disease Surveillance</w:t>
      </w:r>
    </w:p>
    <w:p>
      <w:pPr>
        <w:pStyle w:val="FirstParagraph"/>
      </w:pPr>
      <w:r>
        <w:t xml:space="preserve">The global pandemic highlighted the vulnerability of healthcare systems worldwide and underscored the importance of rapid response capabilities. In</w:t>
      </w:r>
      <w:r>
        <w:t xml:space="preserve"> </w:t>
      </w:r>
      <w:r>
        <w:rPr>
          <w:bCs/>
          <w:b/>
        </w:rPr>
        <w:t xml:space="preserve">Russia Moscow</w:t>
      </w:r>
      <w:r>
        <w:t xml:space="preserve">, researchers played a central role in vaccine development and distribution logistics during recent health crises. The focus has shifted toward strengthening laboratory diagnostics and surveillance systems capable of detecting novel pathogens quickly, ensuring that the capital remains safe from biological threats.</w:t>
      </w:r>
    </w:p>
    <w:bookmarkEnd w:id="25"/>
    <w:bookmarkStart w:id="26" w:name="c.-digital-health-and-ai-integration"/>
    <w:p>
      <w:pPr>
        <w:pStyle w:val="Heading3"/>
      </w:pPr>
      <w:r>
        <w:t xml:space="preserve">C. Digital Health and AI Integration</w:t>
      </w:r>
    </w:p>
    <w:p>
      <w:pPr>
        <w:pStyle w:val="FirstParagraph"/>
      </w:pPr>
      <w:r>
        <w:t xml:space="preserve">As a technological hub, Moscow is at the forefront of integrating Artificial Intelligence (AI) into medical research. The</w:t>
      </w:r>
      <w:r>
        <w:t xml:space="preserve"> </w:t>
      </w:r>
      <w:r>
        <w:rPr>
          <w:bCs/>
          <w:b/>
        </w:rPr>
        <w:t xml:space="preserve">Medical Researcher</w:t>
      </w:r>
      <w:r>
        <w:t xml:space="preserve"> </w:t>
      </w:r>
      <w:r>
        <w:t xml:space="preserve">today often collaborates with computer scientists to analyze vast datasets of patient records, imaging, and genetic information. This interdisciplinary approach allows for more accurate diagnoses and streamlined drug discovery processes, positioning</w:t>
      </w:r>
      <w:r>
        <w:t xml:space="preserve"> </w:t>
      </w:r>
      <w:r>
        <w:rPr>
          <w:bCs/>
          <w:b/>
        </w:rPr>
        <w:t xml:space="preserve">Russia Moscow</w:t>
      </w:r>
      <w:r>
        <w:t xml:space="preserve"> </w:t>
      </w:r>
      <w:r>
        <w:t xml:space="preserve">as a competitive player in the digital health sector.</w:t>
      </w:r>
    </w:p>
    <w:bookmarkEnd w:id="26"/>
    <w:bookmarkEnd w:id="27"/>
    <w:bookmarkStart w:id="28" w:name="X7a1ea40124e525353436557f0127a4cae3ff305"/>
    <w:p>
      <w:pPr>
        <w:pStyle w:val="Heading1"/>
      </w:pPr>
      <w:r>
        <w:t xml:space="preserve">IV. Ethical Considerations and Data Sovereignty</w:t>
      </w:r>
    </w:p>
    <w:p>
      <w:pPr>
        <w:pStyle w:val="FirstParagraph"/>
      </w:pPr>
      <w:r>
        <w:t xml:space="preserve">With the digitization of medical records comes heightened ethical responsibility. The</w:t>
      </w:r>
      <w:r>
        <w:t xml:space="preserve"> </w:t>
      </w:r>
      <w:r>
        <w:rPr>
          <w:bCs/>
          <w:b/>
        </w:rPr>
        <w:t xml:space="preserve">Medical Researcher</w:t>
      </w:r>
      <w:r>
        <w:t xml:space="preserve"> </w:t>
      </w:r>
      <w:r>
        <w:t xml:space="preserve">must navigate complex regulations regarding patient consent and data privacy. In</w:t>
      </w:r>
      <w:r>
        <w:t xml:space="preserve"> </w:t>
      </w:r>
      <w:r>
        <w:rPr>
          <w:bCs/>
          <w:b/>
        </w:rPr>
        <w:t xml:space="preserve">Russia Moscow</w:t>
      </w:r>
      <w:r>
        <w:t xml:space="preserve">, strict federal laws govern the storage of personal health data, requiring it to be stored on servers within national borders. This mandate creates unique logistical challenges for multinational research collaborations but also reinforces national data sovereignty. Researchers must ensure that their methodologies comply with these regulations while maintaining international standards of ethical conduct, such as those outlined in the Declaration of Helsinki.</w:t>
      </w:r>
      <w:r>
        <w:t xml:space="preserve"> </w:t>
      </w:r>
      <w:r>
        <w:t xml:space="preserve">Furthermore, there is an ongoing debate regarding the transparency of clinical trials conducted by pharmaceutical companies operating in Moscow. It is imperative that</w:t>
      </w:r>
      <w:r>
        <w:t xml:space="preserve"> </w:t>
      </w:r>
      <w:r>
        <w:rPr>
          <w:bCs/>
          <w:b/>
        </w:rPr>
        <w:t xml:space="preserve">Medical Researcher</w:t>
      </w:r>
      <w:r>
        <w:t xml:space="preserve"> </w:t>
      </w:r>
      <w:r>
        <w:t xml:space="preserve">professionals advocate for rigorous oversight to prevent conflicts of interest and ensure that trial participants are protected from exploitation. This ethical framework is essential for maintaining public trust in medical science, particularly in a region where skepticism towards institutional authority can sometimes hinder health campaigns.</w:t>
      </w:r>
    </w:p>
    <w:bookmarkEnd w:id="28"/>
    <w:bookmarkStart w:id="29" w:name="X8bdf887ea2fb148ac5236ab073a6bacf2017146"/>
    <w:p>
      <w:pPr>
        <w:pStyle w:val="Heading1"/>
      </w:pPr>
      <w:r>
        <w:t xml:space="preserve">V. International Collaboration and Isolation</w:t>
      </w:r>
    </w:p>
    <w:p>
      <w:pPr>
        <w:pStyle w:val="FirstParagraph"/>
      </w:pPr>
      <w:r>
        <w:t xml:space="preserve">The role of the</w:t>
      </w:r>
      <w:r>
        <w:t xml:space="preserve"> </w:t>
      </w:r>
      <w:r>
        <w:rPr>
          <w:bCs/>
          <w:b/>
        </w:rPr>
        <w:t xml:space="preserve">Medical Researcher</w:t>
      </w:r>
      <w:r>
        <w:t xml:space="preserve"> </w:t>
      </w:r>
      <w:r>
        <w:t xml:space="preserve">is inherently international, as science transcends borders. However, geopolitical tensions have complicated cross-border collaboration for researchers in</w:t>
      </w:r>
      <w:r>
        <w:t xml:space="preserve"> </w:t>
      </w:r>
      <w:r>
        <w:rPr>
          <w:bCs/>
          <w:b/>
        </w:rPr>
        <w:t xml:space="preserve">Russia Moscow</w:t>
      </w:r>
      <w:r>
        <w:t xml:space="preserve">. Sanctions and political disputes have led to restricted access to certain Western technologies and funding sources. Despite these hurdles, Russian scientists continue to seek partnerships in Asia, the Middle East, and among non-aligned nations.</w:t>
      </w:r>
      <w:r>
        <w:t xml:space="preserve"> </w:t>
      </w:r>
      <w:r>
        <w:t xml:space="preserve">This shift represents a strategic realignment of scientific diplomacy. The</w:t>
      </w:r>
      <w:r>
        <w:t xml:space="preserve"> </w:t>
      </w:r>
      <w:r>
        <w:rPr>
          <w:bCs/>
          <w:b/>
        </w:rPr>
        <w:t xml:space="preserve">Medical Researcher</w:t>
      </w:r>
      <w:r>
        <w:t xml:space="preserve"> </w:t>
      </w:r>
      <w:r>
        <w:t xml:space="preserve">must now be adaptable, capable of navigating diverse regulatory environments and cultural differences in research protocols. Moscow serves as a crucial node for these new networks, hosting international conferences and fostering bilateral agreements that prioritize health security over political ideology where possible.</w:t>
      </w:r>
    </w:p>
    <w:bookmarkEnd w:id="29"/>
    <w:bookmarkStart w:id="30" w:name="vi.-conclusion"/>
    <w:p>
      <w:pPr>
        <w:pStyle w:val="Heading1"/>
      </w:pPr>
      <w:r>
        <w:t xml:space="preserve">VI. Conclusion</w:t>
      </w:r>
    </w:p>
    <w:p>
      <w:pPr>
        <w:pStyle w:val="FirstParagraph"/>
      </w:pPr>
      <w:r>
        <w:t xml:space="preserve">In conclusion, the</w:t>
      </w:r>
      <w:r>
        <w:t xml:space="preserve"> </w:t>
      </w:r>
      <w:r>
        <w:rPr>
          <w:bCs/>
          <w:b/>
        </w:rPr>
        <w:t xml:space="preserve">Medical Researcher</w:t>
      </w:r>
      <w:r>
        <w:t xml:space="preserve"> </w:t>
      </w:r>
      <w:r>
        <w:t xml:space="preserve">stands as a cornerstone of public health advancement in</w:t>
      </w:r>
      <w:r>
        <w:t xml:space="preserve"> </w:t>
      </w:r>
      <w:r>
        <w:rPr>
          <w:bCs/>
          <w:b/>
        </w:rPr>
        <w:t xml:space="preserve">Russia Moscow</w:t>
      </w:r>
      <w:r>
        <w:t xml:space="preserve">. They are tasked with the dual responsibility of upholding high scientific standards and addressing the specific health challenges facing one of Europe’s largest metropolises. From leveraging historical strengths in basic science to embracing digital transformation, these professionals are shaping the future of healthcare delivery.</w:t>
      </w:r>
      <w:r>
        <w:t xml:space="preserve"> </w:t>
      </w:r>
      <w:r>
        <w:t xml:space="preserve">As</w:t>
      </w:r>
      <w:r>
        <w:t xml:space="preserve"> </w:t>
      </w:r>
      <w:r>
        <w:rPr>
          <w:bCs/>
          <w:b/>
        </w:rPr>
        <w:t xml:space="preserve">Russia Moscow</w:t>
      </w:r>
      <w:r>
        <w:t xml:space="preserve"> </w:t>
      </w:r>
      <w:r>
        <w:t xml:space="preserve">continues to evolve economically and politically, the support for medical research must remain a national priority. Investing in the infrastructure, ethical frameworks, and international connections of these researchers is not merely an academic endeavor but a strategic imperative for national security and public well-being. The success of Russia’s healthcare system in the coming decades will depend largely on the ability of its</w:t>
      </w:r>
      <w:r>
        <w:t xml:space="preserve"> </w:t>
      </w:r>
      <w:r>
        <w:rPr>
          <w:bCs/>
          <w:b/>
        </w:rPr>
        <w:t xml:space="preserve">Medical Researcher</w:t>
      </w:r>
      <w:r>
        <w:t xml:space="preserve"> </w:t>
      </w:r>
      <w:r>
        <w:t xml:space="preserve">community to innovate under pressure, collaborate across borders, and prioritize the health needs of citizens in a rapidly changing world.</w:t>
      </w:r>
    </w:p>
    <w:bookmarkEnd w:id="30"/>
    <w:bookmarkStart w:id="31" w:name="vii.-references-selected"/>
    <w:p>
      <w:pPr>
        <w:pStyle w:val="Heading1"/>
      </w:pPr>
      <w:r>
        <w:t xml:space="preserve">VII. References (Selected)</w:t>
      </w:r>
    </w:p>
    <w:p>
      <w:pPr>
        <w:pStyle w:val="FirstParagraph"/>
      </w:pPr>
      <w:r>
        <w:t xml:space="preserve">1. World Health Organization Regional Office for Europe. (2022). *Health Systems Review: Russian Federation*.</w:t>
      </w:r>
      <w:r>
        <w:br/>
      </w:r>
      <w:r>
        <w:t xml:space="preserve">2. Sechenov University Annual Report on Biomedical Innovations (2023).</w:t>
      </w:r>
      <w:r>
        <w:br/>
      </w:r>
      <w:r>
        <w:t xml:space="preserve">3. Ministry of Healthcare of the Russian Federation Strategic Development Plan.</w:t>
      </w:r>
      <w:r>
        <w:br/>
      </w:r>
      <w:r>
        <w:t xml:space="preserve">4. Journal of Medical Ethics: Perspectives from Eastern Europe and Central Asia, Vol. 15.</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Medical Researcher in Russia, Moscow</dc:title>
  <dc:creator/>
  <dc:language>en</dc:language>
  <cp:keywords/>
  <dcterms:created xsi:type="dcterms:W3CDTF">2026-07-29T19:40:40Z</dcterms:created>
  <dcterms:modified xsi:type="dcterms:W3CDTF">2026-07-29T19:40:40Z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