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4c7deadbf0d0eceae8492fcaccbfc57567657fb"/>
    <w:p>
      <w:pPr>
        <w:pStyle w:val="Heading1"/>
      </w:pPr>
      <w:r>
        <w:t xml:space="preserve">The Role and Evolution of the Medical Researcher in Saudi Arabia, Riyadh</w:t>
      </w:r>
    </w:p>
    <w:p>
      <w:pPr>
        <w:pStyle w:val="FirstParagraph"/>
      </w:pPr>
      <w:r>
        <w:rPr>
          <w:bCs/>
          <w:b/>
        </w:rPr>
        <w:t xml:space="preserve">A Term Paper Submitted for Advanced Studies in Global Health Systems and Innovation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transformative role of the medical researcher within the Kingdom of Saudi Arabia, with a specific focus on Riyadh as the epicenter of healthcare innovation. As part of Vision 2030, Saudi Arabia is undergoing a massive shift from an oil-dependent economy to one driven by knowledge and innovation. In this context, the medical researcher has emerged not merely as an academic figure but as a pivotal stakeholder in national health security and economic diversification. This document analyzes the historical evolution, current strategic initiatives, ethical frameworks governing research in Saudi Arabia Riyadh, and future prospects for medical researchers contributing to global health paradigms.</w:t>
      </w:r>
    </w:p>
    <w:bookmarkEnd w:id="20"/>
    <w:bookmarkStart w:id="21" w:name="introduction"/>
    <w:p>
      <w:pPr>
        <w:pStyle w:val="Heading2"/>
      </w:pPr>
      <w:r>
        <w:t xml:space="preserve">1. Introduction</w:t>
      </w:r>
    </w:p>
    <w:p>
      <w:pPr>
        <w:pStyle w:val="FirstParagraph"/>
      </w:pPr>
      <w:r>
        <w:t xml:space="preserve">The landscape of modern healthcare is inextricably linked to the advancement of medical science. At the heart of this scientific progress stands the medical researcher—a professional dedicated to investigating diseases, developing treatments, and improving public health outcomes. In recent years, no region has witnessed a more profound restructuring of its research infrastructure than Saudi Arabia Riyadh. The capital city has transitioned from being a consumer of foreign medical technologies to becoming an active producer and exporter of indigenous research data.</w:t>
      </w:r>
    </w:p>
    <w:p>
      <w:pPr>
        <w:pStyle w:val="BodyText"/>
      </w:pPr>
      <w:r>
        <w:t xml:space="preserve">This term paper argues that the elevation of the medical researcher in Saudi Arabia Riyadh is not accidental but a strategic imperative aligned with national goals. By examining policy shifts, institutional investments, and collaborative networks, we can understand how the definition and impact of the medical researcher are being redefined in this region.</w:t>
      </w:r>
    </w:p>
    <w:bookmarkEnd w:id="21"/>
    <w:bookmarkStart w:id="22" w:name="X2efbd0c148f8d8dd70684fd1ecbdafcbd168535"/>
    <w:p>
      <w:pPr>
        <w:pStyle w:val="Heading2"/>
      </w:pPr>
      <w:r>
        <w:t xml:space="preserve">2. Historical Context: From Consumption to Creation</w:t>
      </w:r>
    </w:p>
    <w:p>
      <w:pPr>
        <w:pStyle w:val="FirstParagraph"/>
      </w:pPr>
      <w:r>
        <w:t xml:space="preserve">Historically, healthcare research in Saudi Arabia was limited due to resource constraints and a reliance on imported Western medical protocols. Medical researchers often served primarily as implementers of foreign guidelines rather than creators of new knowledge. However, the launch of Vision 2030 marked a turning point. The government recognized that sustainable health systems require localized data.</w:t>
      </w:r>
    </w:p>
    <w:p>
      <w:pPr>
        <w:pStyle w:val="BodyText"/>
      </w:pPr>
      <w:r>
        <w:t xml:space="preserve">In Riyadh, this shift was accelerated by the establishment of specialized research clusters within King Saud University (KSU) and King Abdulaziz Medical City (KAMC). These institutions began to prioritize funding for local investigators, signaling a clear message to medical researchers: their work is now central to the nation’s identity. This historical pivot laid the groundwork for what we see today—a robust ecosystem where medical researchers in Saudi Arabia Riyadh are expected to address region-specific health challenges.</w:t>
      </w:r>
    </w:p>
    <w:bookmarkEnd w:id="22"/>
    <w:bookmarkStart w:id="26" w:name="X618d9c70992a12e224eea51e4c75e44dc5bbc4f"/>
    <w:p>
      <w:pPr>
        <w:pStyle w:val="Heading2"/>
      </w:pPr>
      <w:r>
        <w:t xml:space="preserve">3. Strategic Initiatives and Institutional Support</w:t>
      </w:r>
    </w:p>
    <w:p>
      <w:pPr>
        <w:pStyle w:val="FirstParagraph"/>
      </w:pPr>
      <w:r>
        <w:t xml:space="preserve">The environment for medical researchers in Saudi Arabia Riyadh is currently among the most supportive in the Middle East. Key drivers include:</w:t>
      </w:r>
    </w:p>
    <w:bookmarkStart w:id="23" w:name="Xe1ad15e1777b12db2d062edfeb8529a86d711fd"/>
    <w:p>
      <w:pPr>
        <w:pStyle w:val="Heading3"/>
      </w:pPr>
      <w:r>
        <w:t xml:space="preserve">a) The National Center for Scientific and Technical Research (NCSCTR)</w:t>
      </w:r>
    </w:p>
    <w:p>
      <w:pPr>
        <w:pStyle w:val="FirstParagraph"/>
      </w:pPr>
      <w:r>
        <w:t xml:space="preserve">Located within King Saud University, this center acts as a hub for interdisciplinary research. It provides medical researchers with state-of-the-art laboratories, bioinformatics support, and grant opportunities. For a medical researcher working in Riyadh today, access to such infrastructure reduces the barriers typically associated with high-cost biomedical research.</w:t>
      </w:r>
    </w:p>
    <w:bookmarkEnd w:id="23"/>
    <w:bookmarkStart w:id="24" w:name="b-the-saudi-human-genome-program"/>
    <w:p>
      <w:pPr>
        <w:pStyle w:val="Heading3"/>
      </w:pPr>
      <w:r>
        <w:t xml:space="preserve">b) The Saudi Human Genome Program</w:t>
      </w:r>
    </w:p>
    <w:p>
      <w:pPr>
        <w:pStyle w:val="FirstParagraph"/>
      </w:pPr>
      <w:r>
        <w:t xml:space="preserve">One of the flagship projects of Vision 2030 is the Saudi Human Genome Program. This initiative aims to sequence over 100,00 genomes to identify genetic predispositions common in the Arab population. Medical researchers are at the forefront of this effort, moving beyond generic global datasets to create personalized medicine protocols tailored to Saudi genetics. This underscores a critical point: medical research in Riyadh is no longer about copying global standards; it is about defining regional standards.</w:t>
      </w:r>
    </w:p>
    <w:bookmarkEnd w:id="24"/>
    <w:bookmarkStart w:id="25" w:name="X6c833fb7eb4d06c311e62e9e56c2528cffc6615"/>
    <w:p>
      <w:pPr>
        <w:pStyle w:val="Heading3"/>
      </w:pPr>
      <w:r>
        <w:t xml:space="preserve">c) Partnerships with International Entities</w:t>
      </w:r>
    </w:p>
    <w:p>
      <w:pPr>
        <w:pStyle w:val="FirstParagraph"/>
      </w:pPr>
      <w:r>
        <w:t xml:space="preserve">Riyadh has fostered alliances with leading institutions such as the Mayo Clinic, Johns Hopkins Medicine, and various European research consortia. These partnerships allow medical researchers in Saudi Arabia Riyadh to co-author high-impact papers, access global clinical trial networks, and bring international expertise home.</w:t>
      </w:r>
    </w:p>
    <w:bookmarkEnd w:id="25"/>
    <w:bookmarkEnd w:id="26"/>
    <w:bookmarkStart w:id="27" w:name="key-areas-of-research-focus"/>
    <w:p>
      <w:pPr>
        <w:pStyle w:val="Heading2"/>
      </w:pPr>
      <w:r>
        <w:t xml:space="preserve">4. Key Areas of Research Focus</w:t>
      </w:r>
    </w:p>
    <w:p>
      <w:pPr>
        <w:pStyle w:val="FirstParagraph"/>
      </w:pPr>
      <w:r>
        <w:t xml:space="preserve">The role of the medical researcher in this context is specialized. Current priorities include:</w:t>
      </w:r>
    </w:p>
    <w:p>
      <w:pPr>
        <w:numPr>
          <w:ilvl w:val="0"/>
          <w:numId w:val="1001"/>
        </w:numPr>
        <w:pStyle w:val="Compact"/>
      </w:pPr>
      <w:r>
        <w:rPr>
          <w:bCs/>
          <w:b/>
        </w:rPr>
        <w:t xml:space="preserve">Non-Communicable Diseases (NCDs):</w:t>
      </w:r>
      <w:r>
        <w:t xml:space="preserve"> </w:t>
      </w:r>
      <w:r>
        <w:t xml:space="preserve">Given the high prevalence of diabetes and cardiovascular diseases in Saudi Arabia, medical researchers are focusing on preventive strategies and lifestyle interventions tailored to local cultures.</w:t>
      </w:r>
    </w:p>
    <w:p>
      <w:pPr>
        <w:numPr>
          <w:ilvl w:val="0"/>
          <w:numId w:val="1001"/>
        </w:numPr>
        <w:pStyle w:val="Compact"/>
      </w:pPr>
      <w:r>
        <w:rPr>
          <w:bCs/>
          <w:b/>
        </w:rPr>
        <w:t xml:space="preserve">Infectious Disease Control:</w:t>
      </w:r>
      <w:r>
        <w:t xml:space="preserve"> </w:t>
      </w:r>
      <w:r>
        <w:t xml:space="preserve">Lessons learned from recent global pandemics have empowered medical researchers in Riyadh to develop rapid response frameworks. The King Fahd Medical Research Center plays a crucial role here, analyzing pathogen evolution in the region.</w:t>
      </w:r>
    </w:p>
    <w:p>
      <w:pPr>
        <w:numPr>
          <w:ilvl w:val="0"/>
          <w:numId w:val="1001"/>
        </w:numPr>
        <w:pStyle w:val="Compact"/>
      </w:pPr>
      <w:r>
        <w:rPr>
          <w:bCs/>
          <w:b/>
        </w:rPr>
        <w:t xml:space="preserve">Nanotechnology and Drug Delivery:</w:t>
      </w:r>
      <w:r>
        <w:t xml:space="preserve"> </w:t>
      </w:r>
      <w:r>
        <w:t xml:space="preserve">There is a growing emphasis on material sciences applied to medicine, with Riyadh-based universities leading projects in targeted drug delivery systems.</w:t>
      </w:r>
    </w:p>
    <w:bookmarkEnd w:id="27"/>
    <w:bookmarkStart w:id="28" w:name="Xfb02209cba609355d052cd4a6f0215437cac933"/>
    <w:p>
      <w:pPr>
        <w:pStyle w:val="Heading2"/>
      </w:pPr>
      <w:r>
        <w:t xml:space="preserve">5. Ethical Considerations and Regulatory Frameworks</w:t>
      </w:r>
    </w:p>
    <w:p>
      <w:pPr>
        <w:pStyle w:val="FirstParagraph"/>
      </w:pPr>
      <w:r>
        <w:t xml:space="preserve">A significant aspect of being a medical researcher in Saudi Arabia Riyadh involves navigating strict ethical guidelines. The National Committee of Bioethics ensures that all research involving human subjects adheres to Islamic bioethical principles as well as international standards like the Declaration of Helsinki.</w:t>
      </w:r>
    </w:p>
    <w:p>
      <w:pPr>
        <w:pStyle w:val="BodyText"/>
      </w:pPr>
      <w:r>
        <w:t xml:space="preserve">This dual compliance requires medical researchers to possess not only scientific acumen but also cultural competency. They must design studies that respect local social norms while maintaining scientific rigor. For instance, genetic research in Saudi Arabia involves complex considerations regarding tribal lineage and privacy, requiring medical researchers to engage deeply with community leaders and families.</w:t>
      </w:r>
    </w:p>
    <w:bookmarkEnd w:id="28"/>
    <w:bookmarkStart w:id="29" w:name="challenges-facing-medical-researchers"/>
    <w:p>
      <w:pPr>
        <w:pStyle w:val="Heading2"/>
      </w:pPr>
      <w:r>
        <w:t xml:space="preserve">6. Challenges Facing Medical Researchers</w:t>
      </w:r>
    </w:p>
    <w:p>
      <w:pPr>
        <w:pStyle w:val="FirstParagraph"/>
      </w:pPr>
      <w:r>
        <w:t xml:space="preserve">Despite the progress, challenges remain. First is the issue of brain drain; while many Saudi students study medicine abroad, retaining top-tier researchers in Riyadh requires competitive salaries and research autonomy secondly is the bureaucratic overhead often associated with government-funded projects. Medical researchers sometimes spend excessive time on administrative compliance rather than actual lab work. Finally, there is a need for greater diversity in research topics beyond NCDs to include rare diseases and mental health, areas that have historically been underfunded.</w:t>
      </w:r>
    </w:p>
    <w:bookmarkEnd w:id="29"/>
    <w:bookmarkStart w:id="30" w:name="X220d7bc4f647c8f135ca65f7d4bc0abb99bb68e"/>
    <w:p>
      <w:pPr>
        <w:pStyle w:val="Heading2"/>
      </w:pPr>
      <w:r>
        <w:t xml:space="preserve">7. The Future Outlook: Riyadh as a Global Hub</w:t>
      </w:r>
    </w:p>
    <w:p>
      <w:pPr>
        <w:pStyle w:val="FirstParagraph"/>
      </w:pPr>
      <w:r>
        <w:t xml:space="preserve">The trajectory for the medical researcher in Saudi Arabia Riyadh is upward. With the planned expansion of "Riyadh Health" city—a mega-project dedicated to healthcare, education, and research—the region aims to become a global destination for medical innovation. In this future landscape, the medical researcher will likely transition from being an employee of a hospital or university to becoming an entrepreneur in health-tech.</w:t>
      </w:r>
    </w:p>
    <w:p>
      <w:pPr>
        <w:pStyle w:val="BodyText"/>
      </w:pPr>
      <w:r>
        <w:t xml:space="preserve">We can expect more spin-off companies founded by medical researchers in Riyadh, translating discoveries into startups. This entrepreneurial shift aligns with Vision 2030’s goal of diversifying the economy. Thus, the definition of a medical researcher will expand to include innovators who bridge the gap between bench science and market application.</w:t>
      </w:r>
    </w:p>
    <w:bookmarkEnd w:id="30"/>
    <w:bookmarkStart w:id="31" w:name="conclusion"/>
    <w:p>
      <w:pPr>
        <w:pStyle w:val="Heading2"/>
      </w:pPr>
      <w:r>
        <w:t xml:space="preserve">8. Conclusion</w:t>
      </w:r>
    </w:p>
    <w:p>
      <w:pPr>
        <w:pStyle w:val="FirstParagraph"/>
      </w:pPr>
      <w:r>
        <w:t xml:space="preserve">In conclusion, the medical researcher in Saudi Arabia Riyadh has evolved from an academic observer to a strategic national asset. Driven by Vision 2030, supported by robust institutional frameworks like the National Center for Scientific and Technical Research, and focused on region-specific challenges such as genetic diversity and NCDs, this professional group is reshaping the healthcare landscape.</w:t>
      </w:r>
    </w:p>
    <w:p>
      <w:pPr>
        <w:pStyle w:val="BodyText"/>
      </w:pPr>
      <w:r>
        <w:t xml:space="preserve">As Riyadh continues to invest in infrastructure and international collaboration, the influence of medical researchers will extend beyond national borders. They are not just treating patients; they are defining the future of personalized medicine for the Arab world and contributing significantly to global health knowledge. For any student or professional examining global health systems, understanding the dynamic role of the medical researcher in this region is essential to grasping modern trends in healthcare innovation.</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Kingdom of Saudi Arabia. (2016). Vision 2030 Foundation. Retrieved from https://vision2030.gov.sa</w:t>
      </w:r>
    </w:p>
    <w:p>
      <w:pPr>
        <w:numPr>
          <w:ilvl w:val="0"/>
          <w:numId w:val="1002"/>
        </w:numPr>
        <w:pStyle w:val="Compact"/>
      </w:pPr>
      <w:r>
        <w:t xml:space="preserve">Saudi Human Genome Program. (n.d.). National Center for Genomic Engineering and Precision Medicine.</w:t>
      </w:r>
    </w:p>
    <w:p>
      <w:pPr>
        <w:numPr>
          <w:ilvl w:val="0"/>
          <w:numId w:val="1002"/>
        </w:numPr>
        <w:pStyle w:val="Compact"/>
      </w:pPr>
      <w:r>
        <w:t xml:space="preserve">Mobeen, R. H., et al. (2018). "The State of Research in Saudi Arabia: A Review." Journal of Primary Care &amp; Community Health.</w:t>
      </w:r>
    </w:p>
    <w:p>
      <w:pPr>
        <w:numPr>
          <w:ilvl w:val="0"/>
          <w:numId w:val="1002"/>
        </w:numPr>
        <w:pStyle w:val="Compact"/>
      </w:pPr>
      <w:r>
        <w:t xml:space="preserve">National Committee of Bioethics Saudi Arabia. (2019). Guidelines for Research Involving Human Subjects.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Medical Researcher in Saudi Arabia, Riyadh</dc:title>
  <dc:creator/>
  <dc:language>en</dc:language>
  <cp:keywords/>
  <dcterms:created xsi:type="dcterms:W3CDTF">2026-07-29T15:37:59Z</dcterms:created>
  <dcterms:modified xsi:type="dcterms:W3CDTF">2026-07-29T15:37:59Z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