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Medical</w:t>
      </w:r>
      <w:r>
        <w:t xml:space="preserve"> </w:t>
      </w:r>
      <w:r>
        <w:t xml:space="preserve">Researcher</w:t>
      </w:r>
      <w:r>
        <w:t xml:space="preserve"> </w:t>
      </w:r>
      <w:r>
        <w:t xml:space="preserve">in</w:t>
      </w:r>
      <w:r>
        <w:t xml:space="preserve"> </w:t>
      </w:r>
      <w:r>
        <w:t xml:space="preserve">United</w:t>
      </w:r>
      <w:r>
        <w:t xml:space="preserve"> </w:t>
      </w:r>
      <w:r>
        <w:t xml:space="preserve">Kingdom</w:t>
      </w:r>
      <w:r>
        <w:t xml:space="preserve"> </w:t>
      </w:r>
      <w:r>
        <w:t xml:space="preserve">Birmingham</w:t>
      </w:r>
    </w:p>
    <w:p>
      <w:pPr>
        <w:pStyle w:val="FirstParagraph"/>
      </w:pPr>
      <w:r>
        <w:rPr>
          <w:bCs/>
          <w:b/>
        </w:rPr>
        <w:t xml:space="preserve">Date:</w:t>
      </w:r>
      <w:r>
        <w:t xml:space="preserve"> </w:t>
      </w:r>
      <w:r>
        <w:t xml:space="preserve">May 24, 2024</w:t>
      </w:r>
      <w:r>
        <w:br/>
      </w:r>
      <w:r>
        <w:rPr>
          <w:bCs/>
          <w:b/>
        </w:rPr>
        <w:t xml:space="preserve">Institution:</w:t>
      </w:r>
      <w:r>
        <w:t xml:space="preserve"> </w:t>
      </w:r>
      <w:r>
        <w:t xml:space="preserve">University of Birmingham Academic Division</w:t>
      </w:r>
      <w:r>
        <w:br/>
      </w:r>
    </w:p>
    <w:p>
      <w:pPr>
        <w:pStyle w:val="BodyText"/>
      </w:pPr>
      <w:r>
        <w:t xml:space="preserve">Degree Program:&gt; Master of Science in Public Health and Medical Sciences</w:t>
      </w:r>
      <w:r>
        <w:br/>
      </w:r>
    </w:p>
    <w:p>
      <w:pPr>
        <w:pStyle w:val="BodyText"/>
      </w:pPr>
      <w:r>
        <w:t xml:space="preserve">Coursse Code:&gt; MED601 - Advanced Biomedical Ethics and Practice</w:t>
      </w:r>
    </w:p>
    <w:p>
      <w:pPr>
        <w:pStyle w:val="BodyText"/>
      </w:pPr>
      <w:r>
        <w:t xml:space="preserve">The Role, Responsibility, and Regional Impact of the Medical Researcher: A Focus on United Kingdom Birmingham</w:t>
      </w:r>
    </w:p>
    <w:p>
      <w:pPr>
        <w:pStyle w:val="BodyText"/>
      </w:pPr>
      <w:r>
        <w:rPr>
          <w:bCs/>
          <w:b/>
        </w:rPr>
        <w:t xml:space="preserve">Abstract</w:t>
      </w:r>
    </w:p>
    <w:p>
      <w:pPr>
        <w:pStyle w:val="BodyText"/>
      </w:pPr>
      <w:r>
        <w:t xml:space="preserve">This term paper explores the multifaceted role of the medical researcher within contemporary healthcare systems. Specifically, it examines how a medical researcher contributes to scientific advancement, clinical practice, and public health policy. The discussion is anchored in a geographic and institutional context: United Kingdom Birmingham. By analyzing the unique ecosystem of research in this major UK city, this paper highlights why the identity of a medical researcher is pivotal to solving complex health challenges. It argues that the modern medical researcher must not only be an investigator of disease but also a bridge between laboratory findings and community application.</w:t>
      </w:r>
    </w:p>
    <w:bookmarkStart w:id="20" w:name="introduction"/>
    <w:p>
      <w:pPr>
        <w:pStyle w:val="Heading2"/>
      </w:pPr>
      <w:r>
        <w:t xml:space="preserve">1. Introduction</w:t>
      </w:r>
    </w:p>
    <w:p>
      <w:pPr>
        <w:pStyle w:val="FirstParagraph"/>
      </w:pPr>
      <w:r>
        <w:t xml:space="preserve">The landscape of modern medicine is defined by rapid innovation and an ever-growing body of knowledge. At the heart of this transformation stands the medical researcher. Unlike a clinician who primarily treats existing patients, or a public health official who manages population-wide strategies, the medical researcher seeks to understand the fundamental mechanisms of disease and develop novel interventions. However, this role is not performed in isolation. It is deeply embedded within specific regulatory frameworks, funding environments, and community needs.</w:t>
      </w:r>
    </w:p>
    <w:p>
      <w:pPr>
        <w:pStyle w:val="BodyText"/>
      </w:pPr>
      <w:r>
        <w:t xml:space="preserve">This term paper posits that the effectiveness of a medical researcher is significantly influenced by their location and institutional affiliations. To illustrate this thesis, we focus on United Kingdom Birmingham. As a city with a robust history in industrial innovation and contemporary biomedical science, Birmingham provides an ideal case study for understanding how a medical researcher navigates the intersection of academia, NHS (National Health Service) practice, and industry partnerships.</w:t>
      </w:r>
    </w:p>
    <w:bookmarkEnd w:id="20"/>
    <w:bookmarkStart w:id="21" w:name="Xbe0fbe5392c1567d434aea6467e9d8979db3090"/>
    <w:p>
      <w:pPr>
        <w:pStyle w:val="Heading2"/>
      </w:pPr>
      <w:r>
        <w:t xml:space="preserve">2. The Professional Identity of the Medical Researcher</w:t>
      </w:r>
    </w:p>
    <w:p>
      <w:pPr>
        <w:pStyle w:val="FirstParagraph"/>
      </w:pPr>
      <w:r>
        <w:t xml:space="preserve">To understand the impact of research in any region, one must first define what constitutes a medical researcher. In this context, a medical researcher is an individual who applies scientific rigor to health-related questions. This role often encompasses several disciplines, including epidemiology, pharmacology, genetics, and clinical trials design.</w:t>
      </w:r>
    </w:p>
    <w:p>
      <w:pPr>
        <w:pStyle w:val="BodyText"/>
      </w:pPr>
      <w:r>
        <w:t xml:space="preserve">The primary responsibilities of a medical researcher include the formulation of hypotheses based on existing literature; the design of rigorous methodologies to test these hypotheses; and the ethical dissemination of findings. In the United Kingdom, this work is heavily regulated by bodies such as Health Research Authority (HRA) and requires strict adherence to Good Clinical Practice (GCP). For a medical researcher, integrity is not merely an ethical preference but a legal and professional mandate.</w:t>
      </w:r>
    </w:p>
    <w:bookmarkEnd w:id="21"/>
    <w:bookmarkStart w:id="22" w:name="X7c35a46126874974b5bac24e771afe3df769e92"/>
    <w:p>
      <w:pPr>
        <w:pStyle w:val="Heading2"/>
      </w:pPr>
      <w:r>
        <w:t xml:space="preserve">3. The Birmingham Context: A Hub for Biomedical Science</w:t>
      </w:r>
    </w:p>
    <w:p>
      <w:pPr>
        <w:pStyle w:val="FirstParagraph"/>
      </w:pPr>
      <w:r>
        <w:t xml:space="preserve">Birmingham, located in the West Midlands of England, holds a distinct position within the United Kingdom’s scientific landscape. It is home to two major teaching hospitals—Birmingham Women’s and Children’s NHS Foundation Trust and University Hospital Birmingham NHS Foundation Trust—as well as one of the oldest universities in the UK, The University of Birmingham. This convergence creates a vibrant ecosystem for medical science.</w:t>
      </w:r>
    </w:p>
    <w:p>
      <w:pPr>
        <w:pStyle w:val="BodyText"/>
      </w:pPr>
      <w:r>
        <w:t xml:space="preserve">For a medical researcher operating in United Kingdom Birmingham, this infrastructure offers unparalleled opportunities for translational research—moving discoveries from the "bench to the bedside." The presence of large-scale data sets from hospital records allows researchers to perform real-world evidence studies, which are crucial for validating clinical trials. Furthermore, Birmingham’s diverse demographic makeup provides a unique opportunity for medical researchers to study genetic and environmental factors in health across various ethnic groups, enhancing the generalizability of research findings.</w:t>
      </w:r>
    </w:p>
    <w:bookmarkEnd w:id="22"/>
    <w:bookmarkStart w:id="23" w:name="Xd538cf5c971efac9e959611c7f4d854a46a6c5a"/>
    <w:p>
      <w:pPr>
        <w:pStyle w:val="Heading2"/>
      </w:pPr>
      <w:r>
        <w:t xml:space="preserve">4. Challenges Faced by Medical Researchers in Birmingham</w:t>
      </w:r>
    </w:p>
    <w:p>
      <w:pPr>
        <w:pStyle w:val="FirstParagraph"/>
      </w:pPr>
      <w:r>
        <w:t xml:space="preserve">Despite its advantages, the role of a medical researcher in United Kingdom Birmingham is fraught with challenges. One significant issue is funding competition. With healthcare budgets under pressure, securing grants for innovative research requires exceptional proposal writing and strategic networking.</w:t>
      </w:r>
    </w:p>
    <w:p>
      <w:pPr>
        <w:pStyle w:val="BodyText"/>
      </w:pPr>
      <w:r>
        <w:t xml:space="preserve">Another challenge is regulatory complexity. Navigating the ethical review processes in the UK can be time-consuming. For a medical researcher, delays in approval can stall critical projects, particularly those involving urgent public health concerns such as infectious disease outbreaks or cancer treatments. Additionally, there is an increasing demand for patient and public involvement (PPI) in research design. A medical researcher must now engage with communities to ensure that their work addresses real-world needs, adding a layer of social responsibility to the traditional scientific role.</w:t>
      </w:r>
    </w:p>
    <w:bookmarkEnd w:id="23"/>
    <w:bookmarkStart w:id="24" w:name="X89c37094ede9f303c8216848e04487f1a6bfb44"/>
    <w:p>
      <w:pPr>
        <w:pStyle w:val="Heading2"/>
      </w:pPr>
      <w:r>
        <w:t xml:space="preserve">5. The Societal Impact of Research in Birmingham</w:t>
      </w:r>
    </w:p>
    <w:p>
      <w:pPr>
        <w:pStyle w:val="FirstParagraph"/>
      </w:pPr>
      <w:r>
        <w:t xml:space="preserve">The ultimate goal of any medical researcher is to improve human health. In Birmingham, this impact is visible in several key areas. For instance, research conducted locally has contributed significantly to advancements in neurodegenerative diseases, reflecting the city’s strong departmental focus on brain health.</w:t>
      </w:r>
    </w:p>
    <w:p>
      <w:pPr>
        <w:pStyle w:val="BodyText"/>
      </w:pPr>
      <w:r>
        <w:t xml:space="preserve">Moreover, the work of a medical researcher influences local policy. Evidence generated by researchers in United Kingdom Birmingham often informs the strategies adopted by West Midlands Combined Authority and broader NHS England guidelines. This demonstrates that a medical researcher is not just an academic but a key stakeholder in public health governance. Their findings can lead to better allocation of resources, improved screening protocols, and more effective treatment pathways for residents.</w:t>
      </w:r>
    </w:p>
    <w:bookmarkEnd w:id="24"/>
    <w:bookmarkStart w:id="25" w:name="future-directions"/>
    <w:p>
      <w:pPr>
        <w:pStyle w:val="Heading2"/>
      </w:pPr>
      <w:r>
        <w:t xml:space="preserve">6. Future Directions</w:t>
      </w:r>
    </w:p>
    <w:p>
      <w:pPr>
        <w:pStyle w:val="FirstParagraph"/>
      </w:pPr>
      <w:r>
        <w:t xml:space="preserve">Looking ahead, the role of the medical researcher will evolve further with the integration of artificial intelligence and big data analytics. In a city like Birmingham, where digital health initiatives are expanding, researchers must acquire new skills in data science while maintaining their core scientific expertise. Collaboration across borders will also become more critical; a medical researcher in United Kingdom Birmingham is increasingly part of a global network, collaborating with peers in Europe, Asia, and the Americas to tackle universal health challenges.</w:t>
      </w:r>
    </w:p>
    <w:bookmarkEnd w:id="25"/>
    <w:bookmarkStart w:id="26" w:name="conclusion"/>
    <w:p>
      <w:pPr>
        <w:pStyle w:val="Heading2"/>
      </w:pPr>
      <w:r>
        <w:t xml:space="preserve">7. Conclusion</w:t>
      </w:r>
    </w:p>
    <w:p>
      <w:pPr>
        <w:pStyle w:val="FirstParagraph"/>
      </w:pPr>
      <w:r>
        <w:t xml:space="preserve">In conclusion, the medical researcher serves as a vital engine for progress in healthcare. Through this term paper, we have explored how their role extends beyond simple data collection to include ethical stewardship, community engagement, and policy influence. By focusing on United Kingdom Birmingham, we see how local infrastructure and diversity shape the work of researchers there. The city offers a microcosm of the broader challenges and opportunities facing medical science in the UK today. Ultimately, whether working in a laboratory at The University of Birmingham or analyzing data within an NHS trust, the medical researcher remains dedicated to one universal truth: that rigorous scientific inquiry is essential for improving quality of life and saving lives.</w:t>
      </w:r>
    </w:p>
    <w:bookmarkEnd w:id="26"/>
    <w:bookmarkStart w:id="27" w:name="references"/>
    <w:p>
      <w:pPr>
        <w:pStyle w:val="Heading2"/>
      </w:pPr>
      <w:r>
        <w:t xml:space="preserve">8. References</w:t>
      </w:r>
    </w:p>
    <w:p>
      <w:pPr>
        <w:pStyle w:val="FirstParagraph"/>
      </w:pPr>
      <w:r>
        <w:rPr>
          <w:iCs/>
          <w:i/>
        </w:rPr>
        <w:t xml:space="preserve">Note: The following references are illustrative for the purpose of this term paper format.</w:t>
      </w:r>
    </w:p>
    <w:p>
      <w:pPr>
        <w:numPr>
          <w:ilvl w:val="0"/>
          <w:numId w:val="1001"/>
        </w:numPr>
        <w:pStyle w:val="Compact"/>
      </w:pPr>
      <w:r>
        <w:t xml:space="preserve">National Health Service (NHS) England. (2023). *Clinical Research Networks and Local Infrastructure*. London: NHS Publications.</w:t>
      </w:r>
    </w:p>
    <w:p>
      <w:pPr>
        <w:numPr>
          <w:ilvl w:val="0"/>
          <w:numId w:val="1001"/>
        </w:numPr>
        <w:pStyle w:val="Compact"/>
      </w:pPr>
      <w:r>
        <w:t xml:space="preserve">The University of Birmingham. (2024). *Annual Review of Biomedical Research Output*. Birmingham: University Press.</w:t>
      </w:r>
    </w:p>
    <w:p>
      <w:pPr>
        <w:numPr>
          <w:ilvl w:val="0"/>
          <w:numId w:val="1001"/>
        </w:numPr>
        <w:pStyle w:val="Compact"/>
      </w:pPr>
      <w:r>
        <w:t xml:space="preserve">Health Research Authority. (2023). *Ethical Framework for Medical Research in the UK*. Cheltenham: HRA.</w:t>
      </w:r>
    </w:p>
    <w:p>
      <w:pPr>
        <w:numPr>
          <w:ilvl w:val="0"/>
          <w:numId w:val="1001"/>
        </w:numPr>
        <w:pStyle w:val="Compact"/>
      </w:pPr>
      <w:r>
        <w:t xml:space="preserve">Birmingham Women’s and Children’s NHS Foundation Trust. (2024). *Strategic Plan for Translational Science*. Birmingham: Trust Archives.</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Impact of the Medical Researcher in United Kingdom Birmingham</dc:title>
  <dc:creator/>
  <dc:language>en</dc:language>
  <cp:keywords/>
  <dcterms:created xsi:type="dcterms:W3CDTF">2026-07-29T19:53:09Z</dcterms:created>
  <dcterms:modified xsi:type="dcterms:W3CDTF">2026-07-29T19:53:09Z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