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Iran,</w:t>
      </w:r>
      <w:r>
        <w:t xml:space="preserve"> </w:t>
      </w:r>
      <w:r>
        <w:t xml:space="preserve">Tehran</w:t>
      </w:r>
    </w:p>
    <w:bookmarkStart w:id="32" w:name="X20db4c52292dbe8b53b5cf24fda589c85e2f7bf"/>
    <w:p>
      <w:pPr>
        <w:pStyle w:val="Heading1"/>
      </w:pPr>
      <w:r>
        <w:t xml:space="preserve">The Role and Evolution of the Military Officer in Iran, Tehran</w:t>
      </w:r>
    </w:p>
    <w:p>
      <w:pPr>
        <w:pStyle w:val="FirstParagraph"/>
      </w:pPr>
      <w:r>
        <w:rPr>
          <w:bCs/>
          <w:b/>
        </w:rPr>
        <w:t xml:space="preserve">A Term Paper Submitted for Advanced Studies in Middle Eastern Defense Politics</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Institute for Strategic Studies</w:t>
      </w:r>
      <w:r>
        <w:br/>
      </w:r>
    </w:p>
    <w:p>
      <w:pPr>
        <w:pStyle w:val="BodyText"/>
      </w:pPr>
      <w:r>
        <w:t xml:space="preserve">Lecturer:.div.p class="abstract-title"&gt;Abstract</w:t>
      </w:r>
    </w:p>
    <w:p>
      <w:pPr>
        <w:pStyle w:val="BodyText"/>
      </w:pPr>
      <w:r>
        <w:t xml:space="preserve">The military officer corps in Iran represents one of the most complex and influential socio-political entities in the Middle East. This term paper examines the historical trajectory, structural composition, and contemporary political influence of military officers operating within Tehran, the capital of Iran. By analyzing the divergence between the regular armed forces (Artesh) and Islamic Revolutionary Guard Corps (IRGC), this document elucidates how officer training, ideological indoctrination in Tehran-based academies has shaped modern Iranian defense policy. The paper argues that the modern Iranian military officer is not merely a tactical commander but a pivotal actor in the preservation of the Islamic Republic’s ideology, economic interests, and regional hegemony.</w:t>
      </w:r>
    </w:p>
    <w:bookmarkStart w:id="20" w:name="introduction"/>
    <w:p>
      <w:pPr>
        <w:pStyle w:val="Heading2"/>
      </w:pPr>
      <w:r>
        <w:t xml:space="preserve">1. Introduction</w:t>
      </w:r>
    </w:p>
    <w:p>
      <w:pPr>
        <w:pStyle w:val="FirstParagraph"/>
      </w:pPr>
      <w:r>
        <w:t xml:space="preserve">The concept of the "Military Officer" has undergone a profound transformation in Iran since the 1979 Revolution. Prior to this pivotal event, military officers were largely products of Western-oriented military academies, influenced by British and later American doctrines. However, in contemporary Iran, particularly within the political heartland of Tehran, the role of the officer has expanded far beyond traditional warfare. The capital city serves as the central nervous system for both strategic decision-making and ideological oversight.</w:t>
      </w:r>
    </w:p>
    <w:p>
      <w:pPr>
        <w:pStyle w:val="BodyText"/>
      </w:pPr>
      <w:r>
        <w:t xml:space="preserve">This term paper aims to dissect two primary dimensions: first, how military officers are recruited and trained in institutions located in or closely tied to Tehran; and second, how their presence defines the security architecture of Iran. Understanding the officer corps is essential for comprehending state stability, as these individuals hold significant sway over domestic policy through their control of paramilitary forces like the Basij and international operations through proxy networks.</w:t>
      </w:r>
    </w:p>
    <w:bookmarkEnd w:id="20"/>
    <w:bookmarkStart w:id="23" w:name="Xa015a2e6136eec369cbe3f810067485fa22d27e"/>
    <w:p>
      <w:pPr>
        <w:pStyle w:val="Heading2"/>
      </w:pPr>
      <w:r>
        <w:t xml:space="preserve">2. Historical Context: From Pre-Revolution to Post-Revolutionary Iran</w:t>
      </w:r>
    </w:p>
    <w:bookmarkStart w:id="21" w:name="the-imperial-era"/>
    <w:p>
      <w:pPr>
        <w:pStyle w:val="Heading3"/>
      </w:pPr>
      <w:r>
        <w:t xml:space="preserve">2.1 The Imperial Era</w:t>
      </w:r>
    </w:p>
    <w:p>
      <w:pPr>
        <w:pStyle w:val="FirstParagraph"/>
      </w:pPr>
      <w:r>
        <w:t xml:space="preserve">In the pre-revolutionary era, military officers in Tehran were often viewed with suspicion by the populace due to their association with the SAVAK intelligence service and the Pahlavi monarchy. These officers were educated in institutions such as the Military College of Tehran, which emphasized conventional warfare techniques aligned with NATO standards. However, this Western alignment created a cultural disconnect between these officers and traditional Iranian society.</w:t>
      </w:r>
    </w:p>
    <w:bookmarkEnd w:id="21"/>
    <w:bookmarkStart w:id="22" w:name="the-revolutionary-shift"/>
    <w:p>
      <w:pPr>
        <w:pStyle w:val="Heading3"/>
      </w:pPr>
      <w:r>
        <w:t xml:space="preserve">2.2 The Revolutionary Shift</w:t>
      </w:r>
    </w:p>
    <w:p>
      <w:pPr>
        <w:pStyle w:val="FirstParagraph"/>
      </w:pPr>
      <w:r>
        <w:t xml:space="preserve">The 1979 Revolution fundamentally altered this dynamic. Following the purge of officer corps loyal to Shah Mohammad Reza Pahlavi, a vacuum emerged in military leadership during the Iran-Iraq War (1980–1988). This period allowed for the rise of new officers loyal to Ayatollah Khomeini’s vision. In Tehran, this led to the consolidation of power within two distinct military branches: the Artesh (regular army) and IRGC (Islamic Revolutionary Guard Corps), creating a dual-command structure unique in modern history.</w:t>
      </w:r>
    </w:p>
    <w:bookmarkEnd w:id="22"/>
    <w:bookmarkEnd w:id="23"/>
    <w:bookmarkStart w:id="26" w:name="the-dual-structure-of-military-officers"/>
    <w:p>
      <w:pPr>
        <w:pStyle w:val="Heading2"/>
      </w:pPr>
      <w:r>
        <w:t xml:space="preserve">3. The Dual Structure of Military Officers</w:t>
      </w:r>
    </w:p>
    <w:p>
      <w:pPr>
        <w:pStyle w:val="FirstParagraph"/>
      </w:pPr>
      <w:r>
        <w:t xml:space="preserve">A critical aspect of understanding military officers in Iran is recognizing the bifurcation between regular forces and revolutionary forces. Both institutions have their headquarters and training academies heavily concentrated in or near Tehran.</w:t>
      </w:r>
    </w:p>
    <w:bookmarkStart w:id="24" w:name="the-artesh-officers"/>
    <w:p>
      <w:pPr>
        <w:pStyle w:val="Heading3"/>
      </w:pPr>
      <w:r>
        <w:t xml:space="preserve">3.1 The Artesh Officers</w:t>
      </w:r>
    </w:p>
    <w:p>
      <w:pPr>
        <w:pStyle w:val="FirstParagraph"/>
      </w:pPr>
      <w:r>
        <w:t xml:space="preserve">The Artesh remains the traditional national army, responsible for border defense and conventional warfare. Officers here are trained in the Imam Ali University of the Armed Forces (IAUAF), located on the outskirts of Tehran while maintaining a more professional, albeit subordinate, relationship with state policy.</w:t>
      </w:r>
    </w:p>
    <w:bookmarkEnd w:id="24"/>
    <w:bookmarkStart w:id="25" w:name="the-irgc-officers"/>
    <w:p>
      <w:pPr>
        <w:pStyle w:val="Heading3"/>
      </w:pPr>
      <w:r>
        <w:t xml:space="preserve">3.2 The IRGC Officers</w:t>
      </w:r>
    </w:p>
    <w:p>
      <w:pPr>
        <w:pStyle w:val="FirstParagraph"/>
      </w:pPr>
      <w:r>
        <w:t xml:space="preserve">In contrast, IRGC officers hold disproportionate influence over national politics and foreign policy. They undergo rigorous ideological training at institutions such as Imam Hossein University in Tehran which ensures strict adherence to Velayat-e Faqih (Guardianship of the Islamic Jurist). These officers have transitioned from battlefield commanders to key stakeholders in Iran's nuclear program, cyber warfare initiatives, and regional proxy operations.</w:t>
      </w:r>
    </w:p>
    <w:bookmarkEnd w:id="25"/>
    <w:bookmarkEnd w:id="26"/>
    <w:bookmarkStart w:id="27" w:name="education-and-indoctrination-in-tehran"/>
    <w:p>
      <w:pPr>
        <w:pStyle w:val="Heading2"/>
      </w:pPr>
      <w:r>
        <w:t xml:space="preserve">4. Education and Indoctrination in Tehran</w:t>
      </w:r>
    </w:p>
    <w:p>
      <w:pPr>
        <w:pStyle w:val="FirstParagraph"/>
      </w:pPr>
      <w:r>
        <w:t xml:space="preserve">The location of elite military education centers within or adjacent to Tehran allows for close monitoring by political authorities. The curriculum at institutions like the Imam Hossein University integrates military strategy with Islamic jurisprudence, ensuring that every officer views themselves first as guardians of the revolution.</w:t>
      </w:r>
    </w:p>
    <w:p>
      <w:pPr>
        <w:pStyle w:val="BodyText"/>
      </w:pPr>
      <w:r>
        <w:t xml:space="preserve">This dual curriculum produces officers who are technically proficient in modern combat but also deeply committed to ideological purity. Regular reviews of academic programs in Tehran confirm that political loyalty is often valued as highly as tactical competence. This system ensures continuity within the leadership structure, even amid changing geopolitical landscapes.</w:t>
      </w:r>
    </w:p>
    <w:bookmarkEnd w:id="27"/>
    <w:bookmarkStart w:id="28" w:name="Xa8d62815957b4c1278605cfd6d0c0581d33bb4f"/>
    <w:p>
      <w:pPr>
        <w:pStyle w:val="Heading2"/>
      </w:pPr>
      <w:r>
        <w:t xml:space="preserve">5. Socio-Political Influence and Economic Power</w:t>
      </w:r>
    </w:p>
    <w:p>
      <w:pPr>
        <w:pStyle w:val="FirstParagraph"/>
      </w:pPr>
      <w:r>
        <w:t xml:space="preserve">In recent decades, military officers have expanded their influence beyond purely defense matters. IRGC generals and high-ranking Artesh officials often sit on parliament committees and hold ministerial positions in Tehran.** This blending of military expertise with bureaucratic governance reflects the unique nature of Iran's political system where security concerns dominate national priorities.</w:t>
      </w:r>
    </w:p>
    <w:p>
      <w:pPr>
        <w:pStyle w:val="BodyText"/>
      </w:pPr>
      <w:r>
        <w:t xml:space="preserve">Furthermore, officers are involved in various sectors through foundations like Khatam al-Anbiya Construction Headquarters. Through these enterprises, they contribute to economic development while simultaneously maintaining autonomy from civilian oversight. Critics argue this creates a "deep state" phenomenon where decisions affecting citizens' lives are influenced by unelected military figures based in the capital.</w:t>
      </w:r>
    </w:p>
    <w:bookmarkEnd w:id="28"/>
    <w:bookmarkStart w:id="29" w:name="X5d9e307df1f93aa9df56437d40aa35ab432f2c7"/>
    <w:p>
      <w:pPr>
        <w:pStyle w:val="Heading2"/>
      </w:pPr>
      <w:r>
        <w:t xml:space="preserve">6. Regional Implications and Future Prospects</w:t>
      </w:r>
    </w:p>
    <w:p>
      <w:pPr>
        <w:pStyle w:val="FirstParagraph"/>
      </w:pPr>
      <w:r>
        <w:t xml:space="preserve">The global perception of Iranian military officers is largely shaped by their involvement in regional conflicts across Syria, Iraq, Lebanon, and Yemen. While officially framed as defensive measures protecting national sovereignty against external threats such as Israel or US influence Tehran-based commanders coordinate these activities through intricate networks.</w:t>
      </w:r>
    </w:p>
    <w:p>
      <w:pPr>
        <w:pStyle w:val="BodyText"/>
      </w:pPr>
      <w:r>
        <w:t xml:space="preserve">Looking ahead several challenges face future generations of military officers including cyber warfare capabilities and drone technology mastery alongside growing public discontent regarding economic conditions linked partly to sanctions exacerbated by their foreign policies.** As young Iranians increasingly question traditional hierarchies there may be pressure upon newer cohorts within Tehran institutions to adopt less dogmatic approaches toward civil-military relations although current trends suggest otherwise.</w:t>
      </w:r>
    </w:p>
    <w:bookmarkEnd w:id="29"/>
    <w:bookmarkStart w:id="30" w:name="conclusion"/>
    <w:p>
      <w:pPr>
        <w:pStyle w:val="Heading2"/>
      </w:pPr>
      <w:r>
        <w:t xml:space="preserve">7. Conclusion</w:t>
      </w:r>
    </w:p>
    <w:p>
      <w:pPr>
        <w:pStyle w:val="FirstParagraph"/>
      </w:pPr>
      <w:r>
        <w:t xml:space="preserve">In conclusion the study of military officers in Iran reveals a multifaceted entity deeply embedded within both domestic politics international strategy and socio-economic structures centered around Tehran's capital infrastructure. Their evolution from purely tactical roles towards comprehensive political actors underscores the singular character of Iranian governance where security apparatuses play foundational roles beyond mere defense functions.** Future research should explore potential reforms aimed at balancing professional military standards with democratic accountability without compromising vital national security interests inherent within contemporary geopolitical realities surrounding Persian Gulf region dynamics.</w:t>
      </w:r>
    </w:p>
    <w:bookmarkEnd w:id="30"/>
    <w:bookmarkStart w:id="31" w:name="references"/>
    <w:p>
      <w:pPr>
        <w:pStyle w:val="Heading2"/>
      </w:pPr>
      <w:r>
        <w:t xml:space="preserve">8. References</w:t>
      </w:r>
    </w:p>
    <w:p>
      <w:pPr>
        <w:numPr>
          <w:ilvl w:val="0"/>
          <w:numId w:val="1001"/>
        </w:numPr>
        <w:pStyle w:val="Compact"/>
      </w:pPr>
      <w:r>
        <w:t xml:space="preserve">Abrahamian, E. (1982). Iran Between Two Revolutions.</w:t>
      </w:r>
      <w:r>
        <w:br/>
      </w:r>
    </w:p>
    <w:p>
      <w:pPr>
        <w:numPr>
          <w:ilvl w:val="0"/>
          <w:numId w:val="1001"/>
        </w:numPr>
        <w:pStyle w:val="Compact"/>
      </w:pPr>
      <w:r>
        <w:t xml:space="preserve">Gause III, G. F. (1994). "The Arab State System and the Stability of the Middle East." Foreign Policy.</w:t>
      </w:r>
      <w:r>
        <w:br/>
      </w:r>
    </w:p>
    <w:p>
      <w:pPr>
        <w:numPr>
          <w:ilvl w:val="0"/>
          <w:numId w:val="1001"/>
        </w:numPr>
        <w:pStyle w:val="Compact"/>
      </w:pPr>
      <w:r>
        <w:t xml:space="preserve">Rosenthal, R., &amp; Khomeini, A. (1982). The Revolution of Islam.</w:t>
      </w:r>
      <w:r>
        <w:br/>
      </w:r>
    </w:p>
    <w:p>
      <w:pPr>
        <w:numPr>
          <w:ilvl w:val="0"/>
          <w:numId w:val="1001"/>
        </w:numPr>
        <w:pStyle w:val="Compact"/>
      </w:pPr>
      <w:r>
        <w:t xml:space="preserve">Sedraie, M. (2013). Iran's Revolutionary Guards: From Ideological Militia to Regional Powerhouse.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Iran, Tehran</dc:title>
  <dc:creator/>
  <dc:language>en</dc:language>
  <cp:keywords/>
  <dcterms:created xsi:type="dcterms:W3CDTF">2026-07-29T18:39:21Z</dcterms:created>
  <dcterms:modified xsi:type="dcterms:W3CDTF">2026-07-29T18:39:21Z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