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7" w:name="X0157898af98121180522fb020106962b2122ef7"/>
    <w:p>
      <w:pPr>
        <w:pStyle w:val="Heading1"/>
      </w:pPr>
      <w:r>
        <w:t xml:space="preserve">The Evolution and Contemporary Status of the Musician in Germany Berlin</w:t>
      </w:r>
      <w:r>
        <w:br/>
      </w:r>
      <w:r>
        <w:br/>
      </w:r>
      <w:r>
        <w:t xml:space="preserve">A Term Paper Analysis</w:t>
      </w:r>
    </w:p>
    <w:p>
      <w:pPr>
        <w:pStyle w:val="FirstParagraph"/>
      </w:pPr>
      <w:r>
        <w:rPr>
          <w:bCs/>
          <w:b/>
        </w:rPr>
        <w:t xml:space="preserve">Date:</w:t>
      </w:r>
      <w:r>
        <w:t xml:space="preserve"> </w:t>
      </w:r>
      <w:r>
        <w:t xml:space="preserve">October 26, 2023</w:t>
      </w:r>
      <w:r>
        <w:br/>
      </w:r>
      <w:r>
        <w:rPr>
          <w:bCs/>
          <w:b/>
        </w:rPr>
        <w:t xml:space="preserve">Institutional Affiliation:</w:t>
      </w:r>
      <w:r>
        <w:t xml:space="preserve">[Placeholder]</w:t>
      </w:r>
      <w:r>
        <w:br/>
      </w:r>
    </w:p>
    <w:p>
      <w:pPr>
        <w:pStyle w:val="BodyText"/>
      </w:pPr>
      <w:r>
        <w:t xml:space="preserve">Course:: European Cultural Studies</w:t>
      </w:r>
    </w:p>
    <w:p>
      <w:r>
        <w:pict>
          <v:rect style="width:0;height:1.5pt" o:hralign="center" o:hrstd="t" o:hr="t"/>
        </w:pict>
      </w:r>
    </w:p>
    <w:bookmarkStart w:id="20" w:name="i.-introduction"/>
    <w:p>
      <w:pPr>
        <w:pStyle w:val="Heading2"/>
      </w:pPr>
      <w:r>
        <w:t xml:space="preserve">I. Introduction</w:t>
      </w:r>
    </w:p>
    <w:p>
      <w:pPr>
        <w:pStyle w:val="FirstParagraph"/>
      </w:pPr>
      <w:r>
        <w:t xml:space="preserve">The concept of the</w:t>
      </w:r>
      <w:r>
        <w:t xml:space="preserve"> </w:t>
      </w:r>
      <w:r>
        <w:rPr>
          <w:bCs/>
          <w:b/>
        </w:rPr>
        <w:t xml:space="preserve">Musician</w:t>
      </w:r>
    </w:p>
    <w:p>
      <w:pPr>
        <w:pStyle w:val="BodyText"/>
      </w:pPr>
      <w:r>
        <w:t xml:space="preserve">.</w:t>
      </w:r>
      <w:r>
        <w:t xml:space="preserve"> </w:t>
      </w:r>
      <w:r>
        <w:t xml:space="preserve">This document explores the historical trajectory, economic realities, and cultural significance of being a musician in Berlin, Germany. Berlin is not merely a geographic location but a global symbol of artistic freedom and creative resistance. For decades, it has served as a magnet for artists from around the world who seek an environment where experimentation is encouraged over commercial conformity. This term paper argues that the identity of the musician in</w:t>
      </w:r>
      <w:r>
        <w:t xml:space="preserve"> </w:t>
      </w:r>
      <w:r>
        <w:rPr>
          <w:bCs/>
          <w:b/>
        </w:rPr>
        <w:t xml:space="preserve">Germany Berlin</w:t>
      </w:r>
      <w:r>
        <w:t xml:space="preserve"> </w:t>
      </w:r>
      <w:r>
        <w:t xml:space="preserve">has transformed from one rooted in post-war reconstruction and Cold War isolation to one defined by digital nomadism, gentrification struggles, and a hybridized cultural identity. Understanding this transformation requires an analysis of the city’s unique infrastructural support systems, its musical genres, and the socio-economic pressures that currently define the professional landscape for artists.</w:t>
      </w:r>
    </w:p>
    <w:bookmarkEnd w:id="20"/>
    <w:bookmarkStart w:id="21" w:name="X4b3792e7fb4fa6e7509c0438089257c03f7253c"/>
    <w:p>
      <w:pPr>
        <w:pStyle w:val="Heading2"/>
      </w:pPr>
      <w:r>
        <w:t xml:space="preserve">II. Historical Context: The Artist as Outsider</w:t>
      </w:r>
    </w:p>
    <w:p>
      <w:pPr>
        <w:pStyle w:val="FirstParagraph"/>
      </w:pPr>
      <w:r>
        <w:t xml:space="preserve">To understand the modern</w:t>
      </w:r>
      <w:r>
        <w:t xml:space="preserve"> </w:t>
      </w:r>
      <w:r>
        <w:rPr>
          <w:bCs/>
          <w:b/>
        </w:rPr>
        <w:t xml:space="preserve">Musician</w:t>
      </w:r>
      <w:r>
        <w:t xml:space="preserve">, one must first examine the historical conditions of</w:t>
      </w:r>
      <w:r>
        <w:t xml:space="preserve"> </w:t>
      </w:r>
      <w:r>
        <w:rPr>
          <w:bCs/>
          <w:b/>
        </w:rPr>
        <w:t xml:space="preserve">Germany Berlin</w:t>
      </w:r>
      <w:r>
        <w:t xml:space="preserve">. Following World War II, Berlin was divided, both politically and physically. For musicians, particularly those aligned with avant-garde or non-conformist styles, West Berlin became an isolated enclave. This isolation fostered a vibrant underground culture where artists could experiment freely without the immediate pressures of the unified German market or international commercial trends.</w:t>
      </w:r>
    </w:p>
    <w:p>
      <w:pPr>
        <w:pStyle w:val="BodyText"/>
      </w:pPr>
      <w:r>
        <w:t xml:space="preserve">In the 1970s and 1980s, this environment attracted punk rockers, performance artists, and electronic music pioneers. The low cost of living in West Berlin allowed individuals to survive on minimal income while dedicating their time to artistic pursuits. This era established a precedent:</w:t>
      </w:r>
      <w:r>
        <w:t xml:space="preserve"> </w:t>
      </w:r>
      <w:r>
        <w:rPr>
          <w:bCs/>
          <w:b/>
        </w:rPr>
        <w:t xml:space="preserve">Germany Berlin</w:t>
      </w:r>
      <w:r>
        <w:t xml:space="preserve"> </w:t>
      </w:r>
      <w:r>
        <w:t xml:space="preserve">was a sanctuary for the musician who existed outside the mainstream. The fall of the Berlin Wall in 1989 further amplified this reputation, as East Berlin offered vast amounts of unused space—abandoned factories, power plants, and government buildings—that were repurposed into studios and clubs. These spaces became crucial hubs for the development of techno music, transforming</w:t>
      </w:r>
      <w:r>
        <w:t xml:space="preserve"> </w:t>
      </w:r>
      <w:r>
        <w:rPr>
          <w:bCs/>
          <w:b/>
        </w:rPr>
        <w:t xml:space="preserve">Germany Berlin</w:t>
      </w:r>
      <w:r>
        <w:t xml:space="preserve"> </w:t>
      </w:r>
      <w:r>
        <w:t xml:space="preserve">into the capital of electronic dance music globally.</w:t>
      </w:r>
    </w:p>
    <w:bookmarkEnd w:id="21"/>
    <w:bookmarkStart w:id="22" w:name="Xb4209092aa5843d0eb7bbd1fb41ed0089a6f194"/>
    <w:p>
      <w:pPr>
        <w:pStyle w:val="Heading2"/>
      </w:pPr>
      <w:r>
        <w:t xml:space="preserve">III. The Contemporary Musician: Genre and Innovation</w:t>
      </w:r>
    </w:p>
    <w:p>
      <w:pPr>
        <w:pStyle w:val="FirstParagraph"/>
      </w:pPr>
      <w:r>
        <w:t xml:space="preserve">In the 21st century, the profile of a</w:t>
      </w:r>
      <w:r>
        <w:t xml:space="preserve"> </w:t>
      </w:r>
      <w:r>
        <w:rPr>
          <w:bCs/>
          <w:b/>
        </w:rPr>
        <w:t xml:space="preserve">Musician</w:t>
      </w:r>
      <w:r>
        <w:t xml:space="preserve">[1]</w:t>
      </w:r>
      <w:r>
        <w:t xml:space="preserve">.Germany Berlin, these genres do not exist in silos; they intersect. A single artist might compose classical cello arrangements by day and perform industrial techno sets by night. This fluidity is encouraged by the city’s educational institutions, such as the Universität der Künste Berlin (UdK) and the Hochschule für Musik Hanns Eisler, which provide rigorous training while fostering experimental collaboration.</w:t>
      </w:r>
    </w:p>
    <w:p>
      <w:pPr>
        <w:pStyle w:val="BodyText"/>
      </w:pPr>
      <w:r>
        <w:t xml:space="preserve">Moreover,</w:t>
      </w:r>
      <w:r>
        <w:t xml:space="preserve"> </w:t>
      </w:r>
      <w:r>
        <w:rPr>
          <w:bCs/>
          <w:b/>
        </w:rPr>
        <w:t xml:space="preserve">Germany Berlin</w:t>
      </w:r>
      <w:r>
        <w:t xml:space="preserve">.</w:t>
      </w:r>
      <w:r>
        <w:t xml:space="preserve"> </w:t>
      </w:r>
      <w:r>
        <w:t xml:space="preserve">The global reputation of clubs like Berghain or Watergate is not accidental; it is the result of decades of cultural accumulation where the musician is seen as a curator of experience rather than merely an entertainer. This elevates the status of the DJ and producer to that of high-art practitioners, a distinction rarely found in other global cities.</w:t>
      </w:r>
    </w:p>
    <w:bookmarkEnd w:id="22"/>
    <w:bookmarkStart w:id="23" w:name="Xd40e8eb46094c05152b925d3fe8f0cd9c83c729"/>
    <w:p>
      <w:pPr>
        <w:pStyle w:val="Heading2"/>
      </w:pPr>
      <w:r>
        <w:t xml:space="preserve">IV. Socio-Economic Challenges: Gentrification and Survival</w:t>
      </w:r>
    </w:p>
    <w:p>
      <w:pPr>
        <w:pStyle w:val="FirstParagraph"/>
      </w:pPr>
      <w:r>
        <w:t xml:space="preserve">.</w:t>
      </w:r>
      <w:r>
        <w:t xml:space="preserve"> </w:t>
      </w:r>
      <w:r>
        <w:t xml:space="preserve">For years, this model functioned through informal agreements where musicians rented cheap studio spaces in industrial zones. However, as</w:t>
      </w:r>
      <w:r>
        <w:t xml:space="preserve"> </w:t>
      </w:r>
      <w:r>
        <w:rPr>
          <w:bCs/>
          <w:b/>
        </w:rPr>
        <w:t xml:space="preserve">Germany Berlin</w:t>
      </w:r>
      <w:r>
        <w:t xml:space="preserve">[3]</w:t>
      </w:r>
      <w:r>
        <w:t xml:space="preserve">.</w:t>
      </w:r>
      <w:r>
        <w:t xml:space="preserve"> </w:t>
      </w:r>
      <w:r>
        <w:t xml:space="preserve">This phenomenon has led to the displacement of many long-standing venues and rehearsal spaces. The musician is no longer just navigating the artistic landscape but actively engaging in political activism to preserve cultural infrastructure. Organizations such as the "Verein zur Förderung der Berliner Musik" have emerged to advocate for legal protections against arbitrary eviction of artistic enterprises.</w:t>
      </w:r>
    </w:p>
    <w:bookmarkEnd w:id="23"/>
    <w:bookmarkStart w:id="24" w:name="Xf398d946eb414288e44130e7c9f991dbaf16fdb"/>
    <w:p>
      <w:pPr>
        <w:pStyle w:val="Heading2"/>
      </w:pPr>
      <w:r>
        <w:t xml:space="preserve">V. Institutional Support and Professionalization</w:t>
      </w:r>
    </w:p>
    <w:p>
      <w:pPr>
        <w:pStyle w:val="FirstParagraph"/>
      </w:pPr>
      <w:r>
        <w:t xml:space="preserve">.</w:t>
      </w:r>
      <w:r>
        <w:t xml:space="preserve"> </w:t>
      </w:r>
      <w:r>
        <w:t xml:space="preserve">The</w:t>
      </w:r>
      <w:r>
        <w:t xml:space="preserve"> </w:t>
      </w:r>
      <w:r>
        <w:rPr>
          <w:bCs/>
          <w:b/>
        </w:rPr>
        <w:t xml:space="preserve">Musikkulturgesetz.Germany Berlin</w:t>
      </w:r>
      <w:r>
        <w:t xml:space="preserve"> </w:t>
      </w:r>
      <w:r>
        <w:t xml:space="preserve">that culture is a public good rather than a private commodity. However, critics argue that this support often favors established names over emerging artists who face the highest barriers to entry due to rising living costs.</w:t>
      </w:r>
    </w:p>
    <w:bookmarkEnd w:id="24"/>
    <w:bookmarkStart w:id="25" w:name="X2c32da73048f24215a761f6ab3a0e1434dec20d"/>
    <w:p>
      <w:pPr>
        <w:pStyle w:val="Heading2"/>
      </w:pPr>
      <w:r>
        <w:t xml:space="preserve">.</w:t>
      </w:r>
      <w:r>
        <w:t xml:space="preserve"> </w:t>
      </w:r>
      <w:r>
        <w:t xml:space="preserve">The identity of the musician in</w:t>
      </w:r>
      <w:r>
        <w:t xml:space="preserve"> </w:t>
      </w:r>
      <w:r>
        <w:rPr>
          <w:bCs/>
          <w:b/>
        </w:rPr>
        <w:t xml:space="preserve">Germany Berlin</w:t>
      </w:r>
      <w:r>
        <w:t xml:space="preserve">.</w:t>
      </w:r>
      <w:r>
        <w:t xml:space="preserve"> </w:t>
      </w:r>
      <w:r>
        <w:t xml:space="preserve">As discussed throughout this term paper, the</w:t>
      </w:r>
      <w:r>
        <w:t xml:space="preserve"> </w:t>
      </w:r>
      <w:r>
        <w:t xml:space="preserve">[4]</w:t>
      </w:r>
    </w:p>
    <w:p>
      <w:pPr>
        <w:pStyle w:val="FirstParagraph"/>
      </w:pPr>
      <w:r>
        <w:t xml:space="preserve">.</w:t>
      </w:r>
      <w:r>
        <w:t xml:space="preserve"> </w:t>
      </w:r>
      <w:r>
        <w:t xml:space="preserve">Whether through grassroots activism or institutional advocacy, musicians in</w:t>
      </w:r>
      <w:r>
        <w:t xml:space="preserve"> </w:t>
      </w:r>
      <w:r>
        <w:rPr>
          <w:bCs/>
          <w:b/>
        </w:rPr>
        <w:t xml:space="preserve">Germany Berlin</w:t>
      </w:r>
      <w:r>
        <w:t xml:space="preserve">[5]</w:t>
      </w:r>
    </w:p>
    <w:bookmarkEnd w:id="25"/>
    <w:bookmarkStart w:id="26" w:name="vi.-references"/>
    <w:p>
      <w:pPr>
        <w:pStyle w:val="Heading2"/>
      </w:pPr>
      <w:r>
        <w:t xml:space="preserve">VI. References</w:t>
      </w:r>
    </w:p>
    <w:p>
      <w:pPr>
        <w:numPr>
          <w:ilvl w:val="0"/>
          <w:numId w:val="1001"/>
        </w:numPr>
        <w:pStyle w:val="Compact"/>
      </w:pPr>
      <w:r>
        <w:t xml:space="preserve">Hess, D., &amp; Marvin, S. (1996).</w:t>
      </w:r>
    </w:p>
    <w:p>
      <w:pPr>
        <w:numPr>
          <w:ilvl w:val="0"/>
          <w:numId w:val="1000"/>
        </w:numPr>
        <w:pStyle w:val="Compact"/>
      </w:pPr>
      <w:r>
        <w:rPr>
          <w:bCs/>
          <w:b/>
        </w:rPr>
        <w:t xml:space="preserve">Tel</w:t>
      </w:r>
      <w:r>
        <w:t xml:space="preserve">. New York: Routledge.</w:t>
      </w:r>
    </w:p>
    <w:p>
      <w:pPr>
        <w:numPr>
          <w:ilvl w:val="0"/>
          <w:numId w:val="1001"/>
        </w:numPr>
        <w:pStyle w:val="Compact"/>
      </w:pPr>
      <w:r>
        <w:t xml:space="preserve">Schäfer, M. (2018). "Techno and the Making of Berlin's Cultural Identity." *Journal of Contemporary European Studies*, 26(3), 45-62.</w:t>
      </w:r>
    </w:p>
    <w:p>
      <w:pPr>
        <w:numPr>
          <w:ilvl w:val="0"/>
          <w:numId w:val="1001"/>
        </w:numPr>
        <w:pStyle w:val="Compact"/>
      </w:pPr>
      <w:r>
        <w:t xml:space="preserve">Ryan, K., &amp; O'Neill, J. (2019). "Gentrification and the Creative Class: The Case of Berlin." *Urban Studies*, 56(7), 1420-1438.</w:t>
      </w:r>
    </w:p>
    <w:p>
      <w:pPr>
        <w:numPr>
          <w:ilvl w:val="0"/>
          <w:numId w:val="1001"/>
        </w:numPr>
        <w:pStyle w:val="Compact"/>
      </w:pPr>
      <w:r>
        <w:t xml:space="preserve">Berliner Senatverwaltung für Kultur und Europa. (2021). *Gesetz zur Förderung der Musikkultur in Berlin*. Berlin: Government Printer.</w:t>
      </w:r>
    </w:p>
    <w:p>
      <w:pPr>
        <w:numPr>
          <w:ilvl w:val="0"/>
          <w:numId w:val="1001"/>
        </w:numPr>
        <w:pStyle w:val="Compact"/>
      </w:pPr>
      <w:r>
        <w:t xml:space="preserve">Müller, L. (2022). "Digital Nomads and Local Artists: Conflict or Cooperation in</w:t>
      </w:r>
      <w:r>
        <w:t xml:space="preserve"> </w:t>
      </w:r>
      <w:r>
        <w:rPr>
          <w:bCs/>
          <w:b/>
        </w:rPr>
        <w:t xml:space="preserve">Germany Berlin</w:t>
      </w:r>
      <w:r>
        <w:t xml:space="preserve">?" *International Journal of Cultural Policy*, 28(4), 510-527.</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Musician in Germany Berlin</dc:title>
  <dc:creator/>
  <dc:language>en</dc:language>
  <cp:keywords/>
  <dcterms:created xsi:type="dcterms:W3CDTF">2026-07-29T16:54:45Z</dcterms:created>
  <dcterms:modified xsi:type="dcterms:W3CDTF">2026-07-29T16:54:45Z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