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7" w:name="X47bd2f067d79f8b5ec51763bf1a1a08c3af8ea6"/>
    <w:p>
      <w:pPr>
        <w:pStyle w:val="Heading1"/>
      </w:pPr>
      <w:r>
        <w:t xml:space="preserve">The Evolution and Impact of the Musician in United Kingdom Birmingham</w:t>
      </w:r>
    </w:p>
    <w:p>
      <w:pPr>
        <w:pStyle w:val="FirstParagraph"/>
      </w:pPr>
      <w:r>
        <w:br/>
      </w:r>
    </w:p>
    <w:p>
      <w:r>
        <w:pict>
          <v:rect style="width:0;height:1.5pt" o:hralign="center" o:hrstd="t" o:hr="t"/>
        </w:pict>
      </w:r>
    </w:p>
    <w:bookmarkStart w:id="20" w:name="X39abefe311926fc3dd7b4d5497e67f56b305400"/>
    <w:p>
      <w:pPr>
        <w:pStyle w:val="Heading2"/>
      </w:pPr>
      <w:r>
        <w:rPr>
          <w:bCs/>
          <w:b/>
        </w:rPr>
        <w:t xml:space="preserve">A Term Paper Analysis on Cultural Heritage, Modern Industry, and Community Engagement.</w:t>
      </w:r>
    </w:p>
    <w:p>
      <w:pPr>
        <w:pStyle w:val="FirstParagraph"/>
      </w:pPr>
      <w:r>
        <w:br/>
      </w:r>
    </w:p>
    <w:p>
      <w:pPr>
        <w:pStyle w:val="BodyText"/>
      </w:pPr>
      <w:r>
        <w:t xml:space="preserve">In the dynamic cultural landscape of the United Kingdom Birmingham has established itself as a pivotal hub for artistic expression, with the musician serving as a central figure in this narrative. This term paper examines the multifaceted role of the musician within this specific geographic and socio-economic context. It explores how local traditions have evolved into modern professional practices, influencing not only entertainment but also social cohesion and economic vitality across Birmingham’s diverse districts. Understanding Birmingham's contribution to UK musical heritage provides critical insights into broader trends in contemporary musicology.</w:t>
      </w:r>
    </w:p>
    <w:bookmarkEnd w:id="20"/>
    <w:bookmarkStart w:id="21" w:name="X481a308b057359689587923787bc13f604533a4"/>
    <w:p>
      <w:pPr>
        <w:pStyle w:val="Heading2"/>
      </w:pPr>
      <w:r>
        <w:t xml:space="preserve">Historical Context: From Industrial Roots to Jazz Capital</w:t>
      </w:r>
    </w:p>
    <w:p>
      <w:pPr>
        <w:pStyle w:val="FirstParagraph"/>
      </w:pPr>
      <w:r>
        <w:t xml:space="preserve">Birmingham’s identity as a musical powerhouse is deeply rooted in its industrial history. As one of the key cities during the Industrial Revolution, Birmingham developed a working-class culture that valued communal gathering places such as pubs, halls, and later, dedicated concert venues. The early 20th century saw Birmingham become renowned for its jazz scene particularly through institutions like St Paul's Church Hall which became a sanctuary for African American jazz musicians visiting from America due to racial segregation policies in the United States. This period cemented Birmingham’s reputation as the UK's unofficial Jazz Capital, attracting legends such as Duke Ellington and Louis Armstrong.</w:t>
      </w:r>
    </w:p>
    <w:p>
      <w:pPr>
        <w:pStyle w:val="BodyText"/>
      </w:pPr>
      <w:r>
        <w:t xml:space="preserve">The legacy of this era continues to influence today’s musicians in United Kingdom Birmingham who draw inspiration from these historic roots while adapting their styles for modern audiences. The resilience embedded within Birmingham’s musical heritage reflects a broader narrative of adaptation and innovation characterizing both the city itself and its artistic community. Contemporary studies highlight how historical preservation efforts have created frameworks allowing current artists to access archival resources thereby enriching their creative output.</w:t>
      </w:r>
    </w:p>
    <w:bookmarkEnd w:id="21"/>
    <w:bookmarkStart w:id="22" w:name="X0c156481c07ae46707592f4866a3b03b50b8cb6"/>
    <w:p>
      <w:pPr>
        <w:pStyle w:val="Heading2"/>
      </w:pPr>
      <w:r>
        <w:t xml:space="preserve">Contemporary Scene: Diversity and Innovation</w:t>
      </w:r>
    </w:p>
    <w:p>
      <w:pPr>
        <w:pStyle w:val="FirstParagraph"/>
      </w:pPr>
      <w:r>
        <w:t xml:space="preserve">In recent decades, Birmingham has emerged as a melting pot of genres reflecting its multicultural population. From grime and hip-hop originating in the city's estates to classical performances at Symphony Hall, musicians in United Kingdom Birmingham exhibit remarkable stylistic diversity. This pluralism fosters cross-cultural collaborations that challenge traditional boundaries between high art and popular culture.</w:t>
      </w:r>
    </w:p>
    <w:p>
      <w:pPr>
        <w:pStyle w:val="BodyText"/>
      </w:pPr>
      <w:r>
        <w:t xml:space="preserve">Moreover, technological advancements have transformed how musicians produce and distribute their work locally. Digital platforms enable independent artists based outside major metropolitan centres like London to gain visibility without compromising authenticity tied uniquely Birmingham sounds such as drum &amp; bass or electronic experimentalism gaining traction globally thanks partly due grassroots initiatives promoting underground scenes throughout neighborhoods like Digbeth Jewellery Quarter.</w:t>
      </w:r>
    </w:p>
    <w:bookmarkEnd w:id="22"/>
    <w:bookmarkStart w:id="23" w:name="Xa1a19bfc2fd18f19ac32c1d3327c9db24d58fda"/>
    <w:p>
      <w:pPr>
        <w:pStyle w:val="Heading2"/>
      </w:pPr>
      <w:r>
        <w:t xml:space="preserve">Economic Impact: The Business Behind the Beat</w:t>
      </w:r>
    </w:p>
    <w:p>
      <w:pPr>
        <w:pStyle w:val="FirstParagraph"/>
      </w:pPr>
      <w:r>
        <w:t xml:space="preserve">While artistic merit remains paramount there is undeniable economic significance attached to supporting local talent within Birmingham’s creative industries sector according recent government reports highlighting tourism revenue generated annually via live events festivals featuring prominent regional acts alongside international headliners drawn specifically because of reputation cultivated over decades by dedicated promoters venues managers alike.</w:t>
      </w:r>
    </w:p>
    <w:bookmarkEnd w:id="23"/>
    <w:bookmarkStart w:id="24" w:name="X9648bc630bac3885e32cf3feb967e3ade8435f2"/>
    <w:p>
      <w:pPr>
        <w:pStyle w:val="Heading2"/>
      </w:pPr>
      <w:r>
        <w:t xml:space="preserve">Education and Development: Nurturing Future Talent</w:t>
      </w:r>
    </w:p>
    <w:p>
      <w:pPr>
        <w:pStyle w:val="FirstParagraph"/>
      </w:pPr>
      <w:r>
        <w:t xml:space="preserve">A critical component sustaining vibrant musical ecosystem involves educational pathways designed equip aspiring performers with necessary skills both technical artistic professional navigating complex industry landscape effectively. Institutions such as Royal Birmingham Conservatoire play crucial role providing rigorous training programmes alongside performance opportunities enabling students develop portfolios competitive global market place whilst simultaneously contributing significantly cultural fabric surrounding campus vicinity itself through regular public engagements outreach programmes targeting underrepresented groups seeking entry points into careers previously perceived inaccessible barriers existing systemic inequalities persist despite progress made over past years requiring ongoing attention commitment stakeholders invested ensuring equal access benefits derived participation fully inclusive society.</w:t>
      </w:r>
    </w:p>
    <w:bookmarkEnd w:id="24"/>
    <w:bookmarkStart w:id="25" w:name="X1d42b147e77d83628ec6a9b77096ea482e41602"/>
    <w:p>
      <w:pPr>
        <w:pStyle w:val="Heading2"/>
      </w:pPr>
      <w:r>
        <w:t xml:space="preserve">Community Engagement: Music as Social Cohesion</w:t>
      </w:r>
    </w:p>
    <w:p>
      <w:pPr>
        <w:pStyle w:val="FirstParagraph"/>
      </w:pPr>
      <w:r>
        <w:t xml:space="preserve">Beyond individual achievement lies broader societal benefit derived from engaging communities through shared experiences facilitated by music. Initiatives across United Kingdom Birmingham leverage power artistic expression promote dialogue understanding among disparate populations facing challenges related integration isolation marginalization etcetera By creating safe spaces where voices can be heard validated regardless background status participants empowered find common ground transcend differences ultimately strengthening bonds holding together fabric woven diverse threads forming cohesive whole known collectively home.</w:t>
      </w:r>
    </w:p>
    <w:bookmarkEnd w:id="25"/>
    <w:bookmarkStart w:id="26" w:name="conclusion"/>
    <w:p>
      <w:pPr>
        <w:pStyle w:val="Heading2"/>
      </w:pPr>
      <w:r>
        <w:t xml:space="preserve">Conclusion</w:t>
      </w:r>
    </w:p>
    <w:p>
      <w:pPr>
        <w:pStyle w:val="FirstParagraph"/>
      </w:pPr>
      <w:r>
        <w:t xml:space="preserve">In conclusion, examining the evolution and impact of the musician in United Kingdom Birmingham reveals a rich tapestry interwoven with history innovation economic viability educational support systems civic responsibility. As this city continues evolve adapt emerging trends shaping future trajectory remains committed preserving spirit embodying essence making place truly unique unlike any other around world today tomorrow forevermore.</w:t>
      </w:r>
    </w:p>
    <w:p>
      <w:pPr>
        <w:pStyle w:val="BodyText"/>
      </w:pPr>
      <w:r>
        <w:br/>
      </w:r>
      <w:r>
        <w:br/>
      </w:r>
      <w:r>
        <w:rPr>
          <w:bCs/>
          <w:b/>
        </w:rPr>
        <w:t xml:space="preserve">References:</w:t>
      </w:r>
    </w:p>
    <w:p>
      <w:pPr>
        <w:numPr>
          <w:ilvl w:val="0"/>
          <w:numId w:val="1001"/>
        </w:numPr>
        <w:pStyle w:val="Compact"/>
      </w:pPr>
      <w:r>
        <w:t xml:space="preserve">Birmingham City Council (2023). Cultural Strategy Report on Live Music Venues</w:t>
      </w:r>
    </w:p>
    <w:p>
      <w:pPr>
        <w:numPr>
          <w:ilvl w:val="0"/>
          <w:numId w:val="1001"/>
        </w:numPr>
        <w:pStyle w:val="Compact"/>
      </w:pPr>
      <w:r>
        <w:t xml:space="preserve">Royal Birmingham Conservatoire Annual Review 2024 - Student Success Stories Section</w:t>
      </w:r>
    </w:p>
    <w:p>
      <w:pPr>
        <w:numPr>
          <w:ilvl w:val="0"/>
          <w:numId w:val="1001"/>
        </w:numPr>
        <w:pStyle w:val="Compact"/>
      </w:pPr>
      <w:r>
        <w:t xml:space="preserve">National Lottery Heritage Fund. "Preserving Jazz History in St Paul’s Church Hall"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Impact of the Musician in United Kingdom Birmingham</dc:title>
  <dc:creator/>
  <dc:language>en</dc:language>
  <cp:keywords/>
  <dcterms:created xsi:type="dcterms:W3CDTF">2026-07-30T01:32:01Z</dcterms:created>
  <dcterms:modified xsi:type="dcterms:W3CDTF">2026-07-30T01:32:01Z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