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Nurse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Milan:</w:t>
      </w:r>
      <w:r>
        <w:t xml:space="preserve"> </w:t>
      </w:r>
      <w:r>
        <w:t xml:space="preserve">Challenges,</w:t>
      </w:r>
      <w:r>
        <w:t xml:space="preserve"> </w:t>
      </w:r>
      <w:r>
        <w:t xml:space="preserve">Opportunities,</w:t>
      </w:r>
      <w:r>
        <w:t xml:space="preserve"> </w:t>
      </w:r>
      <w:r>
        <w:t xml:space="preserve">and</w:t>
      </w:r>
      <w:r>
        <w:t xml:space="preserve"> </w:t>
      </w:r>
      <w:r>
        <w:t xml:space="preserve">Cultural</w:t>
      </w:r>
      <w:r>
        <w:t xml:space="preserve"> </w:t>
      </w:r>
      <w:r>
        <w:t xml:space="preserve">Competence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Nurse in Italy Milan: Challenges, Opportunities, and Cultural Competence</dc:title>
  <dc:creator/>
  <dc:language>en</dc:language>
  <cp:keywords/>
  <dcterms:created xsi:type="dcterms:W3CDTF">2026-07-29T15:02:53Z</dcterms:created>
  <dcterms:modified xsi:type="dcterms:W3CDTF">2026-07-29T15:02:53Z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