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Sydney</w:t>
      </w:r>
    </w:p>
    <w:bookmarkStart w:id="20" w:name="X343a025a14e83aae43a2f4f861e3293c79f9f39"/>
    <w:p>
      <w:pPr>
        <w:pStyle w:val="Heading1"/>
      </w:pPr>
      <w:r>
        <w:rPr>
          <w:bCs/>
          <w:b/>
        </w:rPr>
        <w:t xml:space="preserve">A Comprehensive Analysis of the Ophthalmologist in Australia Sydney</w:t>
      </w:r>
    </w:p>
    <w:p>
      <w:pPr>
        <w:pStyle w:val="FirstParagraph"/>
      </w:pPr>
      <w:r>
        <w:rPr>
          <w:iCs/>
          <w:i/>
        </w:rPr>
        <w:t xml:space="preserve">A Term Paper Submitted in Partial Fulfillment of Academic Requirements for Advanced Medical Studies</w:t>
      </w:r>
    </w:p>
    <w:bookmarkEnd w:id="20"/>
    <w:bookmarkStart w:id="21" w:name="i.-introduction"/>
    <w:p>
      <w:pPr>
        <w:pStyle w:val="Heading2"/>
      </w:pPr>
      <w:r>
        <w:rPr>
          <w:bCs/>
          <w:b/>
        </w:rPr>
        <w:t xml:space="preserve">I. Introduction</w:t>
      </w:r>
    </w:p>
    <w:p>
      <w:pPr>
        <w:pStyle w:val="FirstParagraph"/>
      </w:pPr>
      <w:r>
        <w:t xml:space="preserve">The human eye is a complex organ, essential for interacting with the world around us. Consequently, the preservation of visual health is a critical component of overall public health infrastructure. In the bustling metropolis of</w:t>
      </w:r>
      <w:r>
        <w:t xml:space="preserve"> </w:t>
      </w:r>
      <w:r>
        <w:rPr>
          <w:bCs/>
          <w:b/>
        </w:rPr>
        <w:t xml:space="preserve">Australia Sydney</w:t>
      </w:r>
      <w:r>
        <w:t xml:space="preserve">, where urban density and lifestyle factors contribute to specific epidemiological trends in eye disease, the role of the medical professional specializing in ocular health is paramount. This term paper seeks to explore the multifaceted role, clinical responsibilities, regulatory environment, and future challenges facing the</w:t>
      </w:r>
      <w:r>
        <w:t xml:space="preserve"> </w:t>
      </w:r>
      <w:r>
        <w:rPr>
          <w:bCs/>
          <w:b/>
        </w:rPr>
        <w:t xml:space="preserve">Ophthalmologist</w:t>
      </w:r>
      <w:r>
        <w:t xml:space="preserve"> </w:t>
      </w:r>
      <w:r>
        <w:t xml:space="preserve">within the unique healthcare landscape of</w:t>
      </w:r>
      <w:r>
        <w:t xml:space="preserve"> </w:t>
      </w:r>
      <w:r>
        <w:rPr>
          <w:bCs/>
          <w:b/>
        </w:rPr>
        <w:t xml:space="preserve">Australia Sydney</w:t>
      </w:r>
      <w:r>
        <w:t xml:space="preserve">.</w:t>
      </w:r>
    </w:p>
    <w:p>
      <w:pPr>
        <w:pStyle w:val="BodyText"/>
      </w:pPr>
      <w:r>
        <w:t xml:space="preserve">An ophthalmologist is a medical doctor who specializes in eye and vision care. Unlike optometrists or ophthalmic technicians, an ophthalmologist has undergone extensive medical training, including residency in surgery. In the context of</w:t>
      </w:r>
      <w:r>
        <w:t xml:space="preserve"> </w:t>
      </w:r>
      <w:r>
        <w:rPr>
          <w:bCs/>
          <w:b/>
        </w:rPr>
        <w:t xml:space="preserve">Australia Sydney</w:t>
      </w:r>
      <w:r>
        <w:t xml:space="preserve">, the high concentration of specialists and advanced technological infrastructure places significant expectations on these practitioners to deliver world-class care while navigating a complex public and private healthcare system.</w:t>
      </w:r>
    </w:p>
    <w:bookmarkEnd w:id="21"/>
    <w:bookmarkStart w:id="22" w:name="Xa6aec91261a7dba57413e1c8d40d79f8b6015fa"/>
    <w:p>
      <w:pPr>
        <w:pStyle w:val="Heading2"/>
      </w:pPr>
      <w:r>
        <w:rPr>
          <w:bCs/>
          <w:b/>
        </w:rPr>
        <w:t xml:space="preserve">II. Educational Pathway and Professional Certification</w:t>
      </w:r>
    </w:p>
    <w:p>
      <w:pPr>
        <w:pStyle w:val="FirstParagraph"/>
      </w:pPr>
      <w:r>
        <w:t xml:space="preserve">Becoming an</w:t>
      </w:r>
      <w:r>
        <w:t xml:space="preserve"> </w:t>
      </w:r>
      <w:r>
        <w:rPr>
          <w:bCs/>
          <w:b/>
        </w:rPr>
        <w:t xml:space="preserve">Ophthalmologist</w:t>
      </w:r>
      <w:r>
        <w:t xml:space="preserve"> </w:t>
      </w:r>
      <w:r>
        <w:t xml:space="preserve">in</w:t>
      </w:r>
      <w:r>
        <w:t xml:space="preserve"> </w:t>
      </w:r>
      <w:r>
        <w:rPr>
          <w:bCs/>
          <w:b/>
        </w:rPr>
        <w:t xml:space="preserve">Australia Sydney</w:t>
      </w:r>
      <w:r>
        <w:t xml:space="preserve">, as in the rest of Australia, requires a rigorous educational trajectory. Prospective specialists must first complete a Bachelor of Medicine and Bachelor of Surgery (MBBS) or an equivalent medical degree at an accredited university. Following this, they enter a period of internship and residency to gain general medical experience.</w:t>
      </w:r>
    </w:p>
    <w:p>
      <w:pPr>
        <w:pStyle w:val="BodyText"/>
      </w:pPr>
      <w:r>
        <w:t xml:space="preserve">The pivotal stage for specialization occurs after the doctor is accepted into the Royal Australian and New Zealand College of Ophthalmologists (RANZCO). This college oversees the training program, which typically lasts four to five years. During this time, trainees rotate through various sub-specialties within ophthalmology, including retinal surgery, glaucoma management, pediatric ophthalmology, and corneal transplantation.</w:t>
      </w:r>
    </w:p>
    <w:p>
      <w:pPr>
        <w:pStyle w:val="BodyText"/>
      </w:pPr>
      <w:r>
        <w:t xml:space="preserve">Upon successful completion of the training curriculum and passing the college examinations,</w:t>
      </w:r>
      <w:r>
        <w:rPr>
          <w:bCs/>
          <w:b/>
        </w:rPr>
        <w:t xml:space="preserve">Ophthalmologist</w:t>
      </w:r>
      <w:r>
        <w:t xml:space="preserve"> </w:t>
      </w:r>
      <w:r>
        <w:t xml:space="preserve">candidates are awarded Fellowship status. In</w:t>
      </w:r>
      <w:r>
        <w:t xml:space="preserve"> </w:t>
      </w:r>
      <w:r>
        <w:rPr>
          <w:bCs/>
          <w:b/>
        </w:rPr>
        <w:t xml:space="preserve">Australia Sydney</w:t>
      </w:r>
      <w:r>
        <w:t xml:space="preserve">, adherence to the standards set by the Medical Board of Australia is mandatory. This ensures that every practicing specialist meets national benchmarks for safety, ethics, and clinical competence.</w:t>
      </w:r>
    </w:p>
    <w:bookmarkEnd w:id="22"/>
    <w:bookmarkStart w:id="23" w:name="X6d4d9a8b63374da00290e125e30f25380894be0"/>
    <w:p>
      <w:pPr>
        <w:pStyle w:val="Heading2"/>
      </w:pPr>
      <w:r>
        <w:rPr>
          <w:bCs/>
          <w:b/>
        </w:rPr>
        <w:t xml:space="preserve">III. Clinical Scope and Sub-Specializations</w:t>
      </w:r>
    </w:p>
    <w:p>
      <w:pPr>
        <w:pStyle w:val="FirstParagraph"/>
      </w:pPr>
      <w:r>
        <w:t xml:space="preserve">The scope of practice for an</w:t>
      </w:r>
      <w:r>
        <w:t xml:space="preserve"> </w:t>
      </w:r>
      <w:r>
        <w:rPr>
          <w:bCs/>
          <w:b/>
        </w:rPr>
        <w:t xml:space="preserve">Ophthalmologist</w:t>
      </w:r>
      <w:r>
        <w:t xml:space="preserve"> </w:t>
      </w:r>
      <w:r>
        <w:t xml:space="preserve">is broad. In a city like</w:t>
      </w:r>
      <w:r>
        <w:t xml:space="preserve"> </w:t>
      </w:r>
      <w:r>
        <w:rPr>
          <w:bCs/>
          <w:b/>
        </w:rPr>
        <w:t xml:space="preserve">Australia Sydney</w:t>
      </w:r>
      <w:r>
        <w:t xml:space="preserve">, which boasts a diverse demographic ranging from young professionals to an aging population, the clinical workload varies significantly. General ophthalmologists manage common conditions such as dry eye syndrome, cataracts, and refractive errors. However, there is a growing trend toward sub-specialization due to the increasing complexity of eye diseases.</w:t>
      </w:r>
    </w:p>
    <w:p>
      <w:pPr>
        <w:pStyle w:val="BodyText"/>
      </w:pPr>
      <w:r>
        <w:rPr>
          <w:bCs/>
          <w:b/>
        </w:rPr>
        <w:t xml:space="preserve">Retinal Surgery:</w:t>
      </w:r>
      <w:r>
        <w:t xml:space="preserve"> </w:t>
      </w:r>
      <w:r>
        <w:t xml:space="preserve">With the aging population in</w:t>
      </w:r>
      <w:r>
        <w:t xml:space="preserve"> </w:t>
      </w:r>
      <w:r>
        <w:rPr>
          <w:bCs/>
          <w:b/>
        </w:rPr>
        <w:t xml:space="preserve">Australia Sydney</w:t>
      </w:r>
      <w:r>
        <w:t xml:space="preserve">, Age-Related Macular Degeneration (AMD) and diabetic retinopathy are prevalent concerns. Retinal specialists utilize advanced imaging technologies, such as Optical Coherence Tomography (OCT), to diagnose and treat these conditions with precision.</w:t>
      </w:r>
    </w:p>
    <w:p>
      <w:pPr>
        <w:pStyle w:val="BodyText"/>
      </w:pPr>
      <w:r>
        <w:rPr>
          <w:bCs/>
          <w:b/>
        </w:rPr>
        <w:t xml:space="preserve">Cataract Surgery:</w:t>
      </w:r>
      <w:r>
        <w:t xml:space="preserve"> </w:t>
      </w:r>
      <w:r>
        <w:t xml:space="preserve">As one of the most common surgical procedures performed globally, cataract removal remains a core competency for many</w:t>
      </w:r>
      <w:r>
        <w:t xml:space="preserve"> </w:t>
      </w:r>
      <w:r>
        <w:rPr>
          <w:bCs/>
          <w:b/>
        </w:rPr>
        <w:t xml:space="preserve">Ophthalmologist</w:t>
      </w:r>
      <w:r>
        <w:t xml:space="preserve"> </w:t>
      </w:r>
      <w:r>
        <w:t xml:space="preserve">practitioners. In</w:t>
      </w:r>
      <w:r>
        <w:t xml:space="preserve"> </w:t>
      </w:r>
      <w:r>
        <w:rPr>
          <w:bCs/>
          <w:b/>
        </w:rPr>
        <w:t xml:space="preserve">Australia Sydney</w:t>
      </w:r>
      <w:r>
        <w:t xml:space="preserve">, patients often have access to premium intraocular lenses that can correct astigmatism or presbyopia, requiring surgeons to possess high levels of technical skill and patient counseling abilities.</w:t>
      </w:r>
    </w:p>
    <w:p>
      <w:pPr>
        <w:pStyle w:val="BodyText"/>
      </w:pPr>
      <w:r>
        <w:rPr>
          <w:bCs/>
          <w:b/>
        </w:rPr>
        <w:t xml:space="preserve">Pediatric Ophthalmology:</w:t>
      </w:r>
      <w:r>
        <w:t xml:space="preserve"> </w:t>
      </w:r>
      <w:r>
        <w:t xml:space="preserve">Addressing strabismus (squint) and congenital cataracts in children is another critical area. Early intervention is vital for visual development, making the role of pediatric ophthalmologists in</w:t>
      </w:r>
      <w:r>
        <w:t xml:space="preserve"> </w:t>
      </w:r>
      <w:r>
        <w:rPr>
          <w:bCs/>
          <w:b/>
        </w:rPr>
        <w:t xml:space="preserve">Australia Sydney</w:t>
      </w:r>
      <w:r>
        <w:t xml:space="preserve">'s healthcare system indispensable.</w:t>
      </w:r>
    </w:p>
    <w:bookmarkEnd w:id="23"/>
    <w:bookmarkStart w:id="24" w:name="Xee6ba8e2fb16e311724bd10784625c547f722ad"/>
    <w:p>
      <w:pPr>
        <w:pStyle w:val="Heading2"/>
      </w:pPr>
      <w:r>
        <w:rPr>
          <w:bCs/>
          <w:b/>
        </w:rPr>
        <w:t xml:space="preserve">IV. The Healthcare System Context: Medicare and Private Insurance</w:t>
      </w:r>
    </w:p>
    <w:p>
      <w:pPr>
        <w:pStyle w:val="FirstParagraph"/>
      </w:pPr>
      <w:r>
        <w:t xml:space="preserve">The practice of medicine in</w:t>
      </w:r>
    </w:p>
    <w:p>
      <w:pPr>
        <w:pStyle w:val="BodyText"/>
      </w:pPr>
      <w:r>
        <w:t xml:space="preserve">Australia Sydney</w:t>
      </w:r>
    </w:p>
    <w:p>
      <w:pPr>
        <w:pStyle w:val="BodyText"/>
      </w:pPr>
      <w:r>
        <w:t xml:space="preserve">is heavily influenced by the dual-layered healthcare system consisting of the public Medicare scheme and private health insurance. This duality shapes how an</w:t>
      </w:r>
      <w:r>
        <w:t xml:space="preserve"> </w:t>
      </w:r>
      <w:r>
        <w:rPr>
          <w:bCs/>
          <w:b/>
        </w:rPr>
        <w:t xml:space="preserve">Ophthalmologist</w:t>
      </w:r>
      <w:r>
        <w:t xml:space="preserve"> </w:t>
      </w:r>
      <w:r>
        <w:t xml:space="preserve">operates.</w:t>
      </w:r>
    </w:p>
    <w:p>
      <w:pPr>
        <w:pStyle w:val="BodyText"/>
      </w:pPr>
      <w:r>
        <w:t xml:space="preserve">In the public sector, hospitals such as Royal Prince Alfred or Concord Repatriation General Hospital provide care for patients requiring complex surgeries or those unable to afford private treatment. Here,</w:t>
      </w:r>
      <w:r>
        <w:t xml:space="preserve"> </w:t>
      </w:r>
      <w:r>
        <w:rPr>
          <w:bCs/>
          <w:b/>
        </w:rPr>
        <w:t xml:space="preserve">Ophthalmologist</w:t>
      </w:r>
      <w:r>
        <w:t xml:space="preserve"> </w:t>
      </w:r>
      <w:r>
        <w:t xml:space="preserve">staff often work within multidisciplinary teams, addressing eye trauma and advanced oncological cases.</w:t>
      </w:r>
    </w:p>
    <w:p>
      <w:pPr>
        <w:pStyle w:val="BodyText"/>
      </w:pPr>
      <w:r>
        <w:t xml:space="preserve">Conversely, the private sector in</w:t>
      </w:r>
      <w:r>
        <w:t xml:space="preserve"> </w:t>
      </w:r>
      <w:r>
        <w:rPr>
          <w:bCs/>
          <w:b/>
        </w:rPr>
        <w:t xml:space="preserve">Australia Sydney</w:t>
      </w:r>
      <w:r>
        <w:t xml:space="preserve"> </w:t>
      </w:r>
      <w:r>
        <w:t xml:space="preserve">is robust. Many ophthalmologists maintain consulting rooms in major suburbs or central business districts. Private practice allows for shorter waiting times and access to the latest elective surgical technologies. However, it also requires practitioners to navigate the complexities of Medicare Benefits Schedule (MBS) item numbers and private health fund rebates. Ethical billing practices are strictly monitored, ensuring that patients in</w:t>
      </w:r>
      <w:r>
        <w:t xml:space="preserve"> </w:t>
      </w:r>
      <w:r>
        <w:rPr>
          <w:bCs/>
          <w:b/>
        </w:rPr>
        <w:t xml:space="preserve">Australia Sydney</w:t>
      </w:r>
      <w:r>
        <w:t xml:space="preserve"> </w:t>
      </w:r>
      <w:r>
        <w:t xml:space="preserve">are not subjected to excessive out-of-pocket expenses for necessary care.</w:t>
      </w:r>
    </w:p>
    <w:bookmarkEnd w:id="24"/>
    <w:bookmarkStart w:id="25" w:name="v.-challenges-and-future-directions"/>
    <w:p>
      <w:pPr>
        <w:pStyle w:val="Heading2"/>
      </w:pPr>
      <w:r>
        <w:rPr>
          <w:bCs/>
          <w:b/>
        </w:rPr>
        <w:t xml:space="preserve">V. Challenges and Future Directions</w:t>
      </w:r>
    </w:p>
    <w:p>
      <w:pPr>
        <w:pStyle w:val="FirstParagraph"/>
      </w:pPr>
      <w:r>
        <w:t xml:space="preserve">The future of ophthalmology in</w:t>
      </w:r>
      <w:r>
        <w:t xml:space="preserve"> </w:t>
      </w:r>
      <w:r>
        <w:rPr>
          <w:bCs/>
          <w:b/>
        </w:rPr>
        <w:t xml:space="preserve">Australia Sydney</w:t>
      </w:r>
      <w:r>
        <w:t xml:space="preserve"> </w:t>
      </w:r>
      <w:r>
        <w:t xml:space="preserve">faces several challenges. The first is the increasing burden of chronic disease. Diabetes mellitus, a major cause of blindness, is on the rise in urban Australia. Ophthalmologists must adapt their screening protocols to detect diabetic eye disease earlier.</w:t>
      </w:r>
    </w:p>
    <w:p>
      <w:pPr>
        <w:pStyle w:val="BodyText"/>
      </w:pPr>
      <w:r>
        <w:t xml:space="preserve">Technological advancement is another double-edged sword. While AI and machine learning offer promising tools for diagnosing conditions like glaucoma and AMD, they also raise questions about liability and the role of human judgment. An</w:t>
      </w:r>
      <w:r>
        <w:t xml:space="preserve"> </w:t>
      </w:r>
      <w:r>
        <w:rPr>
          <w:bCs/>
          <w:b/>
        </w:rPr>
        <w:t xml:space="preserve">Ophthalmologist</w:t>
      </w:r>
      <w:r>
        <w:t xml:space="preserve"> </w:t>
      </w:r>
      <w:r>
        <w:t xml:space="preserve">in</w:t>
      </w:r>
      <w:r>
        <w:t xml:space="preserve"> </w:t>
      </w:r>
      <w:r>
        <w:rPr>
          <w:bCs/>
          <w:b/>
        </w:rPr>
        <w:t xml:space="preserve">Australia Sydney</w:t>
      </w:r>
    </w:p>
    <w:p>
      <w:pPr>
        <w:pStyle w:val="BodyText"/>
      </w:pPr>
      <w:r>
        <w:t xml:space="preserve">must remain at the forefront of technological integration to ensure that their practice remains efficient without compromising patient safety.</w:t>
      </w:r>
    </w:p>
    <w:p>
      <w:pPr>
        <w:pStyle w:val="BodyText"/>
      </w:pPr>
      <w:r>
        <w:t xml:space="preserve">Australia Sydney</w:t>
      </w:r>
    </w:p>
    <w:p>
      <w:pPr>
        <w:pStyle w:val="BodyText"/>
      </w:pPr>
      <w:r>
        <w:t xml:space="preserve">and surrounding regions to bridge this gap.</w:t>
      </w:r>
    </w:p>
    <w:bookmarkEnd w:id="25"/>
    <w:bookmarkStart w:id="26" w:name="vi.-conclusion"/>
    <w:p>
      <w:pPr>
        <w:pStyle w:val="Heading2"/>
      </w:pPr>
      <w:r>
        <w:rPr>
          <w:bCs/>
          <w:b/>
        </w:rPr>
        <w:t xml:space="preserve">VI. Conclusion</w:t>
      </w:r>
    </w:p>
    <w:p>
      <w:pPr>
        <w:pStyle w:val="FirstParagraph"/>
      </w:pPr>
      <w:r>
        <w:t xml:space="preserve">In conclusion, the</w:t>
      </w:r>
      <w:r>
        <w:t xml:space="preserve"> </w:t>
      </w:r>
      <w:r>
        <w:rPr>
          <w:bCs/>
          <w:b/>
        </w:rPr>
        <w:t xml:space="preserve">Ophthalmologist</w:t>
      </w:r>
    </w:p>
    <w:p>
      <w:pPr>
        <w:pStyle w:val="BodyText"/>
      </w:pPr>
      <w:r>
        <w:t xml:space="preserve">plays a vital role in maintaining the visual health of the community in</w:t>
      </w:r>
      <w:r>
        <w:t xml:space="preserve"> </w:t>
      </w:r>
      <w:r>
        <w:rPr>
          <w:bCs/>
          <w:b/>
        </w:rPr>
        <w:t xml:space="preserve">Australia Sydney</w:t>
      </w:r>
      <w:r>
        <w:t xml:space="preserve">.</w:t>
      </w:r>
    </w:p>
    <w:p>
      <w:pPr>
        <w:pStyle w:val="BodyText"/>
      </w:pPr>
      <w:r>
        <w:t xml:space="preserve">. Through rigorous training, diverse clinical sub-specializations, and navigation of a complex healthcare system, these specialists provide essential care ranging from routine checks to life-changing surgeries. As technology evolves and demographic shifts occur, the ophthalmologist must continue to adapt. For residents of</w:t>
      </w:r>
      <w:r>
        <w:t xml:space="preserve"> </w:t>
      </w:r>
      <w:r>
        <w:rPr>
          <w:bCs/>
          <w:b/>
        </w:rPr>
        <w:t xml:space="preserve">Australia Sydney</w:t>
      </w:r>
      <w:r>
        <w:t xml:space="preserve">, access to high-quality ophthalmic care is not just a luxury but a fundamental right supported by the medical infrastructure. The ongoing commitment of</w:t>
      </w:r>
      <w:r>
        <w:t xml:space="preserve"> </w:t>
      </w:r>
      <w:r>
        <w:rPr>
          <w:bCs/>
          <w:b/>
        </w:rPr>
        <w:t xml:space="preserve">Ophthalmologist</w:t>
      </w:r>
    </w:p>
    <w:p>
      <w:pPr>
        <w:pStyle w:val="BodyText"/>
      </w:pPr>
      <w:r>
        <w:t xml:space="preserve">practitioners to education, ethical practice, and technological innovation ensures that the eyesight of future generations in this vibrant Australian city will be protected and preserved.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Australia Sydney</dc:title>
  <dc:creator/>
  <dc:language>en</dc:language>
  <cp:keywords/>
  <dcterms:created xsi:type="dcterms:W3CDTF">2026-07-29T16:05:45Z</dcterms:created>
  <dcterms:modified xsi:type="dcterms:W3CDTF">2026-07-29T16:05:45Z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