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e59a4455e38eb3a205386e1fca84f8404cc5538"/>
    <w:p>
      <w:pPr>
        <w:pStyle w:val="Heading1"/>
      </w:pPr>
      <w:r>
        <w:t xml:space="preserve">The Role and Challenges of the Ophthalmologist in Colombia Medellín</w:t>
      </w:r>
    </w:p>
    <w:p>
      <w:pPr>
        <w:pStyle w:val="FirstParagraph"/>
      </w:pPr>
      <w:r>
        <w:br/>
      </w:r>
      <w:r>
        <w:rPr>
          <w:bCs/>
          <w:b/>
        </w:rPr>
        <w:t xml:space="preserve">A Term Paper Submitted to the Department of Health Sciences</w:t>
      </w: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Medical Specialization</w:t>
      </w:r>
      <w:r>
        <w:br/>
      </w:r>
      <w:r>
        <w:rPr>
          <w:bCs/>
          <w:b/>
        </w:rPr>
        <w:t xml:space="preserve">Institution:</w:t>
      </w:r>
      <w:r>
        <w:t xml:space="preserve"> </w:t>
      </w:r>
      <w:r>
        <w:t xml:space="preserve">University of Antioquia Context</w:t>
      </w:r>
    </w:p>
    <w:p>
      <w:r>
        <w:pict>
          <v:rect style="width:0;height:1.5pt" o:hralign="center" o:hrstd="t" o:hr="t"/>
        </w:pict>
      </w:r>
    </w:p>
    <w:bookmarkEnd w:id="20"/>
    <w:bookmarkStart w:id="22" w:name="i.-introduction"/>
    <w:p>
      <w:pPr>
        <w:pStyle w:val="Heading1"/>
      </w:pPr>
      <w:r>
        <w:t xml:space="preserve">I. Introduction</w:t>
      </w:r>
    </w:p>
    <w:p>
      <w:pPr>
        <w:pStyle w:val="FirstParagraph"/>
      </w:pPr>
      <w:r>
        <w:br/>
      </w:r>
    </w:p>
    <w:p>
      <w:pPr>
        <w:pStyle w:val="BodyText"/>
      </w:pPr>
      <w:r>
        <w:t xml:space="preserve">The preservation of visual health is a critical component of overall public well-being, influencing economic productivity, educational outcomes, and quality of life. In the context of developing nations, where healthcare resources may be strained by socioeconomic disparities and geographic constraints, the specialization within ophthalmology becomes even more vital. This term paper explores the multifaceted role of the</w:t>
      </w:r>
      <w:r>
        <w:t xml:space="preserve"> </w:t>
      </w:r>
      <w:r>
        <w:rPr>
          <w:bCs/>
          <w:b/>
        </w:rPr>
        <w:t xml:space="preserve">Ophthalmologist</w:t>
      </w:r>
      <w:r>
        <w:t xml:space="preserve"> </w:t>
      </w:r>
      <w:r>
        <w:t xml:space="preserve">within</w:t>
      </w:r>
      <w:r>
        <w:t xml:space="preserve"> </w:t>
      </w:r>
      <w:r>
        <w:rPr>
          <w:bCs/>
          <w:b/>
        </w:rPr>
        <w:t xml:space="preserve">Colombia Medellín</w:t>
      </w:r>
      <w:r>
        <w:t xml:space="preserve">, a major urban hub in Latin America that presents unique challenges and opportunities for eye care delivery. By examining the historical context, current healthcare landscape, common pathologies affecting the population, and future directions for ophthalmic services in this specific region, this document aims to provide a comprehensive analysis of how specialists contribute to the health infrastructure of</w:t>
      </w:r>
      <w:r>
        <w:t xml:space="preserve"> </w:t>
      </w:r>
      <w:r>
        <w:rPr>
          <w:bCs/>
          <w:b/>
        </w:rPr>
        <w:t xml:space="preserve">Colombia Medellín</w:t>
      </w:r>
      <w:r>
        <w:t xml:space="preserve">.</w:t>
      </w:r>
    </w:p>
    <w:p>
      <w:pPr>
        <w:pStyle w:val="BodyText"/>
      </w:pPr>
      <w:r>
        <w:t xml:space="preserve">The city of</w:t>
      </w:r>
      <w:r>
        <w:t xml:space="preserve"> </w:t>
      </w:r>
      <w:r>
        <w:rPr>
          <w:bCs/>
          <w:b/>
        </w:rPr>
        <w:t xml:space="preserve">Colombia Medellín</w:t>
      </w:r>
      <w:r>
        <w:t xml:space="preserve">, historically known as the City of Eternal Spring, has undergone significant urban and social transformation over the past few decades. As its population grows and ages, so too does the prevalence of age-related eye diseases. Consequently, the demand for skilled</w:t>
      </w:r>
      <w:r>
        <w:t xml:space="preserve"> </w:t>
      </w:r>
      <w:r>
        <w:rPr>
          <w:bCs/>
          <w:b/>
        </w:rPr>
        <w:t xml:space="preserve">Ophthalmologist</w:t>
      </w:r>
      <w:r>
        <w:t xml:space="preserve"> </w:t>
      </w:r>
      <w:r>
        <w:t xml:space="preserve">professionals has surged. This paper argues that while progress has been made in expanding access to care in</w:t>
      </w:r>
      <w:r>
        <w:t xml:space="preserve"> </w:t>
      </w:r>
      <w:r>
        <w:rPr>
          <w:bCs/>
          <w:b/>
        </w:rPr>
        <w:t xml:space="preserve">Colombia Medellín</w:t>
      </w:r>
      <w:r>
        <w:t xml:space="preserve">, systemic challenges regarding equity, distribution of specialists, and preventive education remain significant hurdles that require targeted policy interventions.</w:t>
      </w:r>
    </w:p>
    <w:bookmarkStart w:id="21" w:name="i.1-definition-of-the-ophthalmologist"/>
    <w:p>
      <w:pPr>
        <w:pStyle w:val="Heading2"/>
      </w:pPr>
      <w:r>
        <w:t xml:space="preserve">I.1 Definition of the Ophthalmologist</w:t>
      </w:r>
    </w:p>
    <w:p>
      <w:pPr>
        <w:pStyle w:val="FirstParagraph"/>
      </w:pPr>
      <w:r>
        <w:br/>
      </w:r>
    </w:p>
    <w:p>
      <w:pPr>
        <w:pStyle w:val="BodyText"/>
      </w:pPr>
      <w:r>
        <w:t xml:space="preserve">An</w:t>
      </w:r>
      <w:r>
        <w:t xml:space="preserve"> </w:t>
      </w:r>
      <w:r>
        <w:rPr>
          <w:bCs/>
          <w:b/>
        </w:rPr>
        <w:t xml:space="preserve">Ophthalmologist</w:t>
      </w:r>
      <w:r>
        <w:t xml:space="preserve"> </w:t>
      </w:r>
      <w:r>
        <w:t xml:space="preserve">is a medical doctor (MD) or doctor of osteopathic medicine (DO) who specializes in eye and vision care. Unlike optometrists, who primarily focus on vision correction and routine eye exams, ophthalmologists are trained to perform surgery, diagnose complex eye diseases such as glaucoma and macular degeneration, and manage systemic conditions that affect the eyes. In</w:t>
      </w:r>
      <w:r>
        <w:t xml:space="preserve"> </w:t>
      </w:r>
      <w:r>
        <w:rPr>
          <w:bCs/>
          <w:b/>
        </w:rPr>
        <w:t xml:space="preserve">Colombia Medellín</w:t>
      </w:r>
      <w:r>
        <w:t xml:space="preserve">, these professionals operate within a mixed healthcare system that includes both public insurance ( subsidized regime) and private insurance (contributory regime), necessitating a versatile skill set to navigate different levels of care.</w:t>
      </w:r>
    </w:p>
    <w:bookmarkEnd w:id="21"/>
    <w:bookmarkEnd w:id="22"/>
    <w:bookmarkStart w:id="25" w:name="X0656b35cdef6020e745d9dd6f74dee4b496acec"/>
    <w:p>
      <w:pPr>
        <w:pStyle w:val="Heading1"/>
      </w:pPr>
      <w:r>
        <w:t xml:space="preserve">II. The Healthcare Landscape in Colombia Medellín</w:t>
      </w:r>
    </w:p>
    <w:p>
      <w:pPr>
        <w:pStyle w:val="FirstParagraph"/>
      </w:pPr>
      <w:r>
        <w:br/>
      </w:r>
    </w:p>
    <w:bookmarkStart w:id="23" w:name="ii.1-the-general-social-health-system"/>
    <w:p>
      <w:pPr>
        <w:pStyle w:val="Heading2"/>
      </w:pPr>
      <w:r>
        <w:t xml:space="preserve">II.1 The General Social Health System</w:t>
      </w:r>
    </w:p>
    <w:p>
      <w:pPr>
        <w:pStyle w:val="FirstParagraph"/>
      </w:pPr>
      <w:r>
        <w:br/>
      </w:r>
    </w:p>
    <w:p>
      <w:pPr>
        <w:pStyle w:val="BodyText"/>
      </w:pPr>
      <w:r>
        <w:t xml:space="preserve">The health system in</w:t>
      </w:r>
      <w:r>
        <w:t xml:space="preserve"> </w:t>
      </w:r>
      <w:r>
        <w:rPr>
          <w:bCs/>
          <w:b/>
        </w:rPr>
        <w:t xml:space="preserve">Colombia Medellín</w:t>
      </w:r>
      <w:r>
        <w:t xml:space="preserve">, as in the rest of the country, is regulated by Law 100 of 1993, which established a managed competition model with mandatory affiliation for all citizens. This system divides insurers into two main categories: contributory (for those who can afford to pay) and subsidized (for low-income populations). For an</w:t>
      </w:r>
      <w:r>
        <w:t xml:space="preserve"> </w:t>
      </w:r>
      <w:r>
        <w:rPr>
          <w:bCs/>
          <w:b/>
        </w:rPr>
        <w:t xml:space="preserve">Ophthalmologist</w:t>
      </w:r>
      <w:r>
        <w:t xml:space="preserve"> </w:t>
      </w:r>
      <w:r>
        <w:t xml:space="preserve">practicing in</w:t>
      </w:r>
      <w:r>
        <w:t xml:space="preserve"> </w:t>
      </w:r>
      <w:r>
        <w:rPr>
          <w:bCs/>
          <w:b/>
        </w:rPr>
        <w:t xml:space="preserve">Colombia Medellín</w:t>
      </w:r>
      <w:r>
        <w:t xml:space="preserve">, this dichotomy dictates the types of procedures offered and the reimbursement rates received. Public hospitals often serve as the primary point of entry for emergency eye care, such as traumatic injuries or acute infections, while private clinics tend to handle elective surgeries like cataract removal and refractive corrections.</w:t>
      </w:r>
    </w:p>
    <w:bookmarkEnd w:id="23"/>
    <w:bookmarkStart w:id="24" w:name="ii.2-infrastructure-and-accessibility"/>
    <w:p>
      <w:pPr>
        <w:pStyle w:val="Heading2"/>
      </w:pPr>
      <w:r>
        <w:t xml:space="preserve">II.2 Infrastructure and Accessibility</w:t>
      </w:r>
    </w:p>
    <w:p>
      <w:pPr>
        <w:pStyle w:val="FirstParagraph"/>
      </w:pPr>
      <w:r>
        <w:br/>
      </w:r>
    </w:p>
    <w:p>
      <w:pPr>
        <w:pStyle w:val="BodyText"/>
      </w:pPr>
      <w:r>
        <w:rPr>
          <w:bCs/>
          <w:b/>
        </w:rPr>
        <w:t xml:space="preserve">Colombia Medellín</w:t>
      </w:r>
      <w:r>
        <w:t xml:space="preserve">, boasting a robust network of hospitals and specialized centers, stands out in the region for its medical tourism appeal. However, accessibility remains uneven. While the metropolitan area has a high concentration of specialists, peripheral comunas (neighborhoods) on the slopes of the surrounding mountains may lack immediate access to advanced ophthalmic technology. An</w:t>
      </w:r>
      <w:r>
        <w:t xml:space="preserve"> </w:t>
      </w:r>
      <w:r>
        <w:rPr>
          <w:bCs/>
          <w:b/>
        </w:rPr>
        <w:t xml:space="preserve">Ophthalmologist</w:t>
      </w:r>
      <w:r>
        <w:t xml:space="preserve"> </w:t>
      </w:r>
      <w:r>
        <w:t xml:space="preserve">working in these underserved areas often faces resource limitations, relying on portable equipment and telemedicine solutions to bridge the gap. This disparity highlights the need for mobile clinics and decentralized care models tailored specifically to the geographic realities of</w:t>
      </w:r>
      <w:r>
        <w:t xml:space="preserve"> </w:t>
      </w:r>
      <w:r>
        <w:rPr>
          <w:bCs/>
          <w:b/>
        </w:rPr>
        <w:t xml:space="preserve">Colombia Medellín</w:t>
      </w:r>
      <w:r>
        <w:t xml:space="preserve">.</w:t>
      </w:r>
    </w:p>
    <w:bookmarkEnd w:id="24"/>
    <w:bookmarkEnd w:id="25"/>
    <w:bookmarkStart w:id="29" w:name="X090e0b95dcc4eaf2a5f789fa399a04b109840ee"/>
    <w:p>
      <w:pPr>
        <w:pStyle w:val="Heading1"/>
      </w:pPr>
      <w:r>
        <w:t xml:space="preserve">III. Common Pathologies Requiring Ophthalmologic Care</w:t>
      </w:r>
    </w:p>
    <w:p>
      <w:pPr>
        <w:pStyle w:val="FirstParagraph"/>
      </w:pPr>
      <w:r>
        <w:br/>
      </w:r>
    </w:p>
    <w:p>
      <w:pPr>
        <w:pStyle w:val="BodyText"/>
      </w:pPr>
      <w:r>
        <w:t xml:space="preserve">The burden of eye disease in</w:t>
      </w:r>
      <w:r>
        <w:t xml:space="preserve"> </w:t>
      </w:r>
      <w:r>
        <w:rPr>
          <w:bCs/>
          <w:b/>
        </w:rPr>
        <w:t xml:space="preserve">Colombia Medellín</w:t>
      </w:r>
      <w:r>
        <w:t xml:space="preserve">, reflects both global trends and local epidemiological factors. The following conditions represent the primary reasons patients seek an</w:t>
      </w:r>
      <w:r>
        <w:t xml:space="preserve"> </w:t>
      </w:r>
      <w:r>
        <w:rPr>
          <w:bCs/>
          <w:b/>
        </w:rPr>
        <w:t xml:space="preserve">Ophthalmologist</w:t>
      </w:r>
      <w:r>
        <w:t xml:space="preserve">:</w:t>
      </w:r>
    </w:p>
    <w:bookmarkStart w:id="26" w:name="a.-cataracts"/>
    <w:p>
      <w:pPr>
        <w:pStyle w:val="Heading3"/>
      </w:pPr>
      <w:r>
        <w:t xml:space="preserve">A. Cataracts</w:t>
      </w:r>
    </w:p>
    <w:p>
      <w:pPr>
        <w:pStyle w:val="FirstParagraph"/>
      </w:pPr>
      <w:r>
        <w:br/>
      </w:r>
    </w:p>
    <w:p>
      <w:pPr>
        <w:pStyle w:val="BodyText"/>
      </w:pPr>
      <w:r>
        <w:t xml:space="preserve">Cataract surgery remains one of the most common procedures performed by ophthalmologists worldwide, including in</w:t>
      </w:r>
      <w:r>
        <w:t xml:space="preserve"> </w:t>
      </w:r>
      <w:r>
        <w:rPr>
          <w:bCs/>
          <w:b/>
        </w:rPr>
        <w:t xml:space="preserve">Colombia Medellín</w:t>
      </w:r>
      <w:r>
        <w:t xml:space="preserve">. As life expectancy increases in the region, so does the prevalence of nuclear sclerosis. While surgical techniques are advanced, wait times for subsidized patients can be long due to high demand and limited operating room slots in public hospitals. Efficient management by</w:t>
      </w:r>
      <w:r>
        <w:t xml:space="preserve"> </w:t>
      </w:r>
      <w:r>
        <w:rPr>
          <w:bCs/>
          <w:b/>
        </w:rPr>
        <w:t xml:space="preserve">Ophthalmologist</w:t>
      </w:r>
      <w:r>
        <w:t xml:space="preserve"> </w:t>
      </w:r>
      <w:r>
        <w:t xml:space="preserve">teams is crucial to reduce backlogs and restore vision quickly.</w:t>
      </w:r>
    </w:p>
    <w:bookmarkEnd w:id="26"/>
    <w:bookmarkStart w:id="27" w:name="b.-diabetic-retinopathy"/>
    <w:p>
      <w:pPr>
        <w:pStyle w:val="Heading3"/>
      </w:pPr>
      <w:r>
        <w:t xml:space="preserve">B. Diabetic Retinopathy</w:t>
      </w:r>
    </w:p>
    <w:p>
      <w:pPr>
        <w:pStyle w:val="FirstParagraph"/>
      </w:pPr>
      <w:r>
        <w:br/>
      </w:r>
    </w:p>
    <w:p>
      <w:pPr>
        <w:pStyle w:val="BodyText"/>
      </w:pPr>
      <w:r>
        <w:t xml:space="preserve">The rising incidence of diabetes in</w:t>
      </w:r>
    </w:p>
    <w:p>
      <w:pPr>
        <w:pStyle w:val="BodyText"/>
      </w:pPr>
      <w:r>
        <w:t xml:space="preserve">Colombia Medellín, driven by lifestyle changes and urbanization, has led to a surge in diabetic retinopathy cases. This microvascular complication requires regular screening and timely intervention, often involving laser photocoagulation or intravitreal injections. An</w:t>
      </w:r>
      <w:r>
        <w:t xml:space="preserve"> </w:t>
      </w:r>
      <w:r>
        <w:rPr>
          <w:bCs/>
          <w:b/>
        </w:rPr>
        <w:t xml:space="preserve">Ophthalmologist</w:t>
      </w:r>
      <w:r>
        <w:t xml:space="preserve"> </w:t>
      </w:r>
      <w:r>
        <w:t xml:space="preserve">must collaborate closely with endocrinologists and primary care providers to ensure early detection. The cost of anti-VEGF medications poses a significant financial challenge for the public health system in</w:t>
      </w:r>
      <w:r>
        <w:t xml:space="preserve"> </w:t>
      </w:r>
      <w:r>
        <w:rPr>
          <w:bCs/>
          <w:b/>
        </w:rPr>
        <w:t xml:space="preserve">Colombia Medellín</w:t>
      </w:r>
      <w:r>
        <w:t xml:space="preserve">, necessitating careful prioritization by specialists.</w:t>
      </w:r>
    </w:p>
    <w:bookmarkEnd w:id="27"/>
    <w:bookmarkStart w:id="28" w:name="c.-glaucoma"/>
    <w:p>
      <w:pPr>
        <w:pStyle w:val="Heading3"/>
      </w:pPr>
      <w:r>
        <w:t xml:space="preserve">C. Glaucoma</w:t>
      </w:r>
    </w:p>
    <w:p>
      <w:pPr>
        <w:pStyle w:val="FirstParagraph"/>
      </w:pPr>
      <w:r>
        <w:br/>
      </w:r>
    </w:p>
    <w:p>
      <w:pPr>
        <w:pStyle w:val="BodyText"/>
      </w:pPr>
      <w:r>
        <w:t xml:space="preserve">Glaucoma, often termed the "silent thief of sight," is a leading cause of irreversible blindness in</w:t>
      </w:r>
    </w:p>
    <w:p>
      <w:pPr>
        <w:pStyle w:val="BodyText"/>
      </w:pPr>
      <w:r>
        <w:t xml:space="preserve">Colombia Medellín. Due to its asymptomatic nature in early stages, many patients present only after significant vision loss has occurred. The role of the</w:t>
      </w:r>
      <w:r>
        <w:t xml:space="preserve"> </w:t>
      </w:r>
      <w:r>
        <w:rPr>
          <w:bCs/>
          <w:b/>
        </w:rPr>
        <w:t xml:space="preserve">Ophthalmologist</w:t>
      </w:r>
      <w:r>
        <w:t xml:space="preserve"> </w:t>
      </w:r>
      <w:r>
        <w:t xml:space="preserve">here shifts towards chronic management and education. Regular monitoring of intraocular pressure and visual fields is essential. Furthermore, addressing patient adherence to medication regimens is a critical aspect of care that requires strong physician-patient communication.</w:t>
      </w:r>
    </w:p>
    <w:bookmarkEnd w:id="28"/>
    <w:bookmarkEnd w:id="29"/>
    <w:bookmarkStart w:id="32" w:name="X7fa8f3b20383336c7f5cd7542219da469212bcb"/>
    <w:p>
      <w:pPr>
        <w:pStyle w:val="Heading1"/>
      </w:pPr>
      <w:r>
        <w:t xml:space="preserve">IV. Challenges Facing Ophthalmologists in Colombia Medellín</w:t>
      </w:r>
    </w:p>
    <w:p>
      <w:pPr>
        <w:pStyle w:val="FirstParagraph"/>
      </w:pPr>
      <w:r>
        <w:br/>
      </w:r>
    </w:p>
    <w:bookmarkStart w:id="30" w:name="iv.1-geographic-disparities"/>
    <w:p>
      <w:pPr>
        <w:pStyle w:val="Heading2"/>
      </w:pPr>
      <w:r>
        <w:t xml:space="preserve">IV.1 Geographic Disparities</w:t>
      </w:r>
    </w:p>
    <w:p>
      <w:pPr>
        <w:pStyle w:val="FirstParagraph"/>
      </w:pPr>
      <w:r>
        <w:br/>
      </w:r>
    </w:p>
    <w:p>
      <w:pPr>
        <w:pStyle w:val="BodyText"/>
      </w:pPr>
      <w:r>
        <w:t xml:space="preserve">A significant challenge for the profession of</w:t>
      </w:r>
      <w:r>
        <w:t xml:space="preserve"> </w:t>
      </w:r>
      <w:r>
        <w:rPr>
          <w:bCs/>
          <w:b/>
        </w:rPr>
        <w:t xml:space="preserve">Ophthalmologist</w:t>
      </w:r>
      <w:r>
        <w:t xml:space="preserve">, in</w:t>
      </w:r>
    </w:p>
    <w:p>
      <w:pPr>
        <w:pStyle w:val="BodyText"/>
      </w:pPr>
      <w:r>
        <w:t xml:space="preserve">Colombia Medellín, is the geographic distribution of talent. Most specialists are concentrated in the urban center, leaving rural municipalities and lower-income urban peripheries underserved. This uneven distribution forces patients to travel long distances for specialized care, increasing both financial and logistical burdens. To mitigate this, tele-ophthalmology initiatives have been explored in</w:t>
      </w:r>
    </w:p>
    <w:p>
      <w:pPr>
        <w:pStyle w:val="BodyText"/>
      </w:pPr>
      <w:r>
        <w:t xml:space="preserve">Colombia Medellín, allowing central specialists to review images from peripheral clinics.</w:t>
      </w:r>
    </w:p>
    <w:bookmarkEnd w:id="30"/>
    <w:bookmarkStart w:id="31" w:name="X7d7196f03cac2f24e67a4277262e46dbcfc99e3"/>
    <w:p>
      <w:pPr>
        <w:pStyle w:val="Heading2"/>
      </w:pPr>
      <w:r>
        <w:t xml:space="preserve">IV.2 Financial Constraints and Insurance Complexity</w:t>
      </w:r>
    </w:p>
    <w:p>
      <w:pPr>
        <w:pStyle w:val="FirstParagraph"/>
      </w:pPr>
      <w:r>
        <w:br/>
      </w:r>
    </w:p>
    <w:p>
      <w:pPr>
        <w:pStyle w:val="BodyText"/>
      </w:pPr>
      <w:r>
        <w:t xml:space="preserve">Navigating the insurance system presents another hurdle. Reimbursement processes can be slow and bureaucratic, affecting the cash flow of private practices and public hospitals alike. For low-income patients in</w:t>
      </w:r>
    </w:p>
    <w:p>
      <w:pPr>
        <w:pStyle w:val="BodyText"/>
      </w:pPr>
      <w:r>
        <w:t xml:space="preserve">Colombia Medellín, even with subsidized coverage, out-of-pocket expenses for certain advanced treatments or follow-up care may remain prohibitive. An ethical</w:t>
      </w:r>
      <w:r>
        <w:t xml:space="preserve"> </w:t>
      </w:r>
      <w:r>
        <w:rPr>
          <w:bCs/>
          <w:b/>
        </w:rPr>
        <w:t xml:space="preserve">Ophthalmologist</w:t>
      </w:r>
      <w:r>
        <w:t xml:space="preserve"> </w:t>
      </w:r>
      <w:r>
        <w:t xml:space="preserve">must advocate for their patients to ensure they receive necessary care regardless of financial status.</w:t>
      </w:r>
    </w:p>
    <w:bookmarkEnd w:id="31"/>
    <w:bookmarkEnd w:id="32"/>
    <w:bookmarkStart w:id="33" w:name="v.-future-directions-and-recommendations"/>
    <w:p>
      <w:pPr>
        <w:pStyle w:val="Heading1"/>
      </w:pPr>
      <w:r>
        <w:t xml:space="preserve">V. Future Directions and Recommendations</w:t>
      </w:r>
    </w:p>
    <w:p>
      <w:pPr>
        <w:pStyle w:val="FirstParagraph"/>
      </w:pPr>
      <w:r>
        <w:br/>
      </w:r>
    </w:p>
    <w:p>
      <w:pPr>
        <w:pStyle w:val="BodyText"/>
      </w:pPr>
      <w:r>
        <w:t xml:space="preserve">To enhance the effectiveness of ophthalmic care in</w:t>
      </w:r>
    </w:p>
    <w:p>
      <w:pPr>
        <w:pStyle w:val="BodyText"/>
      </w:pPr>
      <w:r>
        <w:t xml:space="preserve">Colombia Medellín, several strategies should be implemented:</w:t>
      </w:r>
    </w:p>
    <w:p>
      <w:pPr>
        <w:numPr>
          <w:ilvl w:val="0"/>
          <w:numId w:val="1001"/>
        </w:numPr>
        <w:pStyle w:val="Compact"/>
      </w:pPr>
      <w:r>
        <w:rPr>
          <w:bCs/>
          <w:b/>
        </w:rPr>
        <w:t xml:space="preserve">Strengthen Preventive Care:</w:t>
      </w:r>
      <w:r>
        <w:t xml:space="preserve"> </w:t>
      </w:r>
      <w:r>
        <w:t xml:space="preserve">Promote community-based eye health education campaigns to raise awareness about diabetes, glaucoma, and hygiene practices. Early prevention reduces the burden on surgical services.</w:t>
      </w:r>
    </w:p>
    <w:p>
      <w:pPr>
        <w:numPr>
          <w:ilvl w:val="0"/>
          <w:numId w:val="1001"/>
        </w:numPr>
        <w:pStyle w:val="Compact"/>
      </w:pPr>
      <w:r>
        <w:rPr>
          <w:bCs/>
          <w:b/>
        </w:rPr>
        <w:t xml:space="preserve">Expand Telemedicine:</w:t>
      </w:r>
      <w:r>
        <w:t xml:space="preserve"> </w:t>
      </w:r>
      <w:r>
        <w:t xml:space="preserve">Invest in digital infrastructure to connect rural health posts with central ophthalmology centers in</w:t>
      </w:r>
      <w:r>
        <w:t xml:space="preserve"> </w:t>
      </w:r>
      <w:r>
        <w:rPr>
          <w:bCs/>
          <w:b/>
        </w:rPr>
        <w:t xml:space="preserve">Colombia Medellín</w:t>
      </w:r>
      <w:r>
        <w:t xml:space="preserve">. This allows for remote triage and monitoring, maximizing the reach of each</w:t>
      </w:r>
      <w:r>
        <w:t xml:space="preserve"> </w:t>
      </w:r>
      <w:r>
        <w:rPr>
          <w:bCs/>
          <w:b/>
        </w:rPr>
        <w:t xml:space="preserve">Ophthalmologist</w:t>
      </w:r>
      <w:r>
        <w:t xml:space="preserve">.</w:t>
      </w:r>
    </w:p>
    <w:p>
      <w:pPr>
        <w:numPr>
          <w:ilvl w:val="0"/>
          <w:numId w:val="1001"/>
        </w:numPr>
        <w:pStyle w:val="Compact"/>
      </w:pPr>
      <w:r>
        <w:rPr>
          <w:iCs/>
          <w:i/>
        </w:rPr>
        <w:t xml:space="preserve">Foster Specialization Training:</w:t>
      </w:r>
      <w:r>
        <w:t xml:space="preserve"> </w:t>
      </w:r>
      <w:r>
        <w:t xml:space="preserve">Support residency programs in Medellín to train more local specialists, reducing reliance on imported expertise. This ensures a sustainable workforce dedicated to the specific needs of Colombian patients.</w:t>
      </w:r>
    </w:p>
    <w:bookmarkEnd w:id="33"/>
    <w:bookmarkStart w:id="34" w:name="v1.-conclusion"/>
    <w:p>
      <w:pPr>
        <w:pStyle w:val="Heading1"/>
      </w:pPr>
      <w:r>
        <w:t xml:space="preserve">V1. Conclusion</w:t>
      </w:r>
    </w:p>
    <w:p>
      <w:pPr>
        <w:pStyle w:val="FirstParagraph"/>
      </w:pPr>
      <w:r>
        <w:br/>
      </w:r>
    </w:p>
    <w:p>
      <w:pPr>
        <w:pStyle w:val="BodyText"/>
      </w:pPr>
      <w:r>
        <w:t xml:space="preserve">In conclusion, the</w:t>
      </w:r>
      <w:r>
        <w:t xml:space="preserve"> </w:t>
      </w:r>
      <w:r>
        <w:rPr>
          <w:bCs/>
          <w:b/>
        </w:rPr>
        <w:t xml:space="preserve">Ophthalmologist</w:t>
      </w:r>
      <w:r>
        <w:t xml:space="preserve">, plays a pivotal role in maintaining visual health within</w:t>
      </w:r>
    </w:p>
    <w:p>
      <w:pPr>
        <w:pStyle w:val="BodyText"/>
      </w:pPr>
      <w:r>
        <w:t xml:space="preserve">Colombia Medellín. The city’s unique socioeconomic and geographic landscape demands innovative approaches to healthcare delivery. While challenges such as resource inequality and complex insurance structures persist, the dedication of medical professionals continues to drive improvements in eye care access and quality. By prioritizing preventive education, leveraging technology, and ensuring equitable distribution of services,</w:t>
      </w:r>
    </w:p>
    <w:p>
      <w:pPr>
        <w:pStyle w:val="BodyText"/>
      </w:pPr>
      <w:r>
        <w:t xml:space="preserve">Colombia Medellín, can further solidify its position as a leader in ophthalmic healthcare in Latin America. The ongoing collaboration between policymakers, healthcare providers, and communities is essential to ensure that every citizen has the opportunity to preserve their sight.</w:t>
      </w:r>
    </w:p>
    <w:p>
      <w:r>
        <w:pict>
          <v:rect style="width:0;height:1.5pt" o:hralign="center" o:hrstd="t" o:hr="t"/>
        </w:pict>
      </w:r>
    </w:p>
    <w:bookmarkEnd w:id="34"/>
    <w:bookmarkStart w:id="35" w:name="X3790d8d9878a6e1346d3e01f6ad95399b836344"/>
    <w:p>
      <w:pPr>
        <w:pStyle w:val="Heading1"/>
      </w:pPr>
      <w:r>
        <w:t xml:space="preserve">VII. References (Simulated for Term Paper Format)</w:t>
      </w:r>
    </w:p>
    <w:p>
      <w:pPr>
        <w:pStyle w:val="FirstParagraph"/>
      </w:pPr>
      <w:r>
        <w:br/>
      </w:r>
    </w:p>
    <w:p>
      <w:pPr>
        <w:numPr>
          <w:ilvl w:val="0"/>
          <w:numId w:val="1002"/>
        </w:numPr>
        <w:pStyle w:val="Compact"/>
      </w:pPr>
      <w:r>
        <w:t xml:space="preserve">National Ministry of Health and Social Protection Colombia. (2022).</w:t>
      </w:r>
      <w:r>
        <w:t xml:space="preserve"> </w:t>
      </w:r>
      <w:r>
        <w:rPr>
          <w:iCs/>
          <w:i/>
        </w:rPr>
        <w:t xml:space="preserve">Situación de Salud Visual en Colombia</w:t>
      </w:r>
      <w:r>
        <w:t xml:space="preserve">. Bogotá: MINSALUD.</w:t>
      </w:r>
    </w:p>
    <w:p>
      <w:pPr>
        <w:numPr>
          <w:ilvl w:val="0"/>
          <w:numId w:val="1002"/>
        </w:numPr>
        <w:pStyle w:val="Compact"/>
      </w:pPr>
      <w:r>
        <w:t xml:space="preserve">Gómez-Lopera, S., et al. (2019). "Ophthalmologic Care in Urban Latin America: A Comparative Study."</w:t>
      </w:r>
      <w:r>
        <w:t xml:space="preserve"> </w:t>
      </w:r>
      <w:r>
        <w:rPr>
          <w:iCs/>
          <w:i/>
        </w:rPr>
        <w:t xml:space="preserve">Journal of Ophthalmic Research</w:t>
      </w:r>
      <w:r>
        <w:t xml:space="preserve">, 15(3), 45-60.</w:t>
      </w:r>
    </w:p>
    <w:p>
      <w:pPr>
        <w:numPr>
          <w:ilvl w:val="0"/>
          <w:numId w:val="1002"/>
        </w:numPr>
        <w:pStyle w:val="Compact"/>
      </w:pPr>
      <w:r>
        <w:t xml:space="preserve">Hospital Pablo Tobón Uribe Annual Report. (2023).</w:t>
      </w:r>
      <w:r>
        <w:t xml:space="preserve"> </w:t>
      </w:r>
      <w:r>
        <w:rPr>
          <w:iCs/>
          <w:i/>
        </w:rPr>
        <w:t xml:space="preserve">Clinical Outcomes and Patient Satisfaction in Medellín</w:t>
      </w:r>
      <w:r>
        <w:t xml:space="preserve">. Medellín: Hospital Pablo Tobón Uribe.</w:t>
      </w:r>
    </w:p>
    <w:p>
      <w:pPr>
        <w:numPr>
          <w:ilvl w:val="0"/>
          <w:numId w:val="1002"/>
        </w:numPr>
        <w:pStyle w:val="Compact"/>
      </w:pPr>
      <w:r>
        <w:t xml:space="preserve">World Health Organization. (2021).</w:t>
      </w:r>
      <w:r>
        <w:t xml:space="preserve"> </w:t>
      </w:r>
      <w:r>
        <w:rPr>
          <w:iCs/>
          <w:i/>
        </w:rPr>
        <w:t xml:space="preserve">Global Report on Vision</w:t>
      </w:r>
      <w:r>
        <w:t xml:space="preserve">. Geneva: WHO Press.</w:t>
      </w:r>
    </w:p>
    <w:p>
      <w:pPr>
        <w:pStyle w:val="FirstParagraph"/>
      </w:pPr>
      <w:r>
        <w:br/>
      </w:r>
    </w:p>
    <w:p>
      <w:pPr>
        <w:pStyle w:val="BodyText"/>
      </w:pPr>
      <w:r>
        <w:rPr>
          <w:iCs/>
          <w:i/>
        </w:rPr>
        <w:t xml:space="preserve">This term paper was prepared in compliance with academic standards for the study of medical specializations in regional contexts, focusing specifically on the intersection of medical practice and urban public health in Colombia Medellín.</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Colombia Medellín</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