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de1f45820aceb22cf60607464996d5ea3f12874"/>
    <w:p>
      <w:pPr>
        <w:pStyle w:val="Heading1"/>
      </w:pPr>
      <w:r>
        <w:t xml:space="preserve">A Critical Analysis of the Ophthalmologist’s Role in Healthcare Delivery within India New Delhi</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Public Health and Medical Specialization</w:t>
      </w:r>
      <w:r>
        <w:br/>
      </w:r>
      <w:r>
        <w:rPr>
          <w:bCs/>
          <w:b/>
        </w:rPr>
        <w:t xml:space="preserve">Region of Focus:</w:t>
      </w:r>
      <w:r>
        <w:t xml:space="preserve"> </w:t>
      </w:r>
      <w:r>
        <w:t xml:space="preserve">India New Delhi</w:t>
      </w:r>
    </w:p>
    <w:bookmarkStart w:id="20" w:name="i.-introduction"/>
    <w:p>
      <w:pPr>
        <w:pStyle w:val="Heading2"/>
      </w:pPr>
      <w:r>
        <w:t xml:space="preserve">I. Introduction</w:t>
      </w:r>
    </w:p>
    <w:p>
      <w:pPr>
        <w:pStyle w:val="FirstParagraph"/>
      </w:pPr>
      <w:r>
        <w:t xml:space="preserve">The human eye is a complex organ that serves as the primary interface between an individual and their visual environment. In the context of rapid urbanization and demographic shifts, maintaining ocular health has become a critical component of overall public health. This term paper examines the multifaceted role of the</w:t>
      </w:r>
      <w:r>
        <w:t xml:space="preserve"> </w:t>
      </w:r>
      <w:r>
        <w:rPr>
          <w:bCs/>
          <w:b/>
        </w:rPr>
        <w:t xml:space="preserve">Ophthalmologist</w:t>
      </w:r>
      <w:r>
        <w:t xml:space="preserve"> </w:t>
      </w:r>
      <w:r>
        <w:t xml:space="preserve">within one of the world’s most dynamic metropolitan areas:</w:t>
      </w:r>
      <w:r>
        <w:t xml:space="preserve"> </w:t>
      </w:r>
      <w:r>
        <w:rPr>
          <w:bCs/>
          <w:b/>
        </w:rPr>
        <w:t xml:space="preserve">India New Delhi</w:t>
      </w:r>
      <w:r>
        <w:t xml:space="preserve">. As a capital city with a population exceeding 30 million,</w:t>
      </w:r>
      <w:r>
        <w:t xml:space="preserve"> </w:t>
      </w:r>
      <w:r>
        <w:rPr>
          <w:bCs/>
          <w:b/>
        </w:rPr>
        <w:t xml:space="preserve">India New Delhi</w:t>
      </w:r>
      <w:r>
        <w:t xml:space="preserve"> </w:t>
      </w:r>
      <w:r>
        <w:t xml:space="preserve">presents unique challenges regarding healthcare infrastructure, environmental hazards, and socioeconomic disparity. The objective of this analysis is to elucidate how the specialized expertise of an ophthalmologist addresses these specific regional burdens, ranging from high prevalence rates of diabetic retinopathy and cataracts to the growing epidemic of myopia in urban centers.</w:t>
      </w:r>
    </w:p>
    <w:bookmarkEnd w:id="20"/>
    <w:bookmarkStart w:id="21" w:name="X248932e5760d224ffcca70b9b944f327a19a961"/>
    <w:p>
      <w:pPr>
        <w:pStyle w:val="Heading2"/>
      </w:pPr>
      <w:r>
        <w:t xml:space="preserve">II. The Burden of Eye Disease in a Megacity</w:t>
      </w:r>
    </w:p>
    <w:p>
      <w:pPr>
        <w:pStyle w:val="FirstParagraph"/>
      </w:pPr>
      <w:r>
        <w:t xml:space="preserve">To understand the necessity of ophthalmological care in</w:t>
      </w:r>
      <w:r>
        <w:t xml:space="preserve"> </w:t>
      </w:r>
      <w:r>
        <w:rPr>
          <w:bCs/>
          <w:b/>
        </w:rPr>
        <w:t xml:space="preserve">India New Delhi</w:t>
      </w:r>
      <w:r>
        <w:t xml:space="preserve">, one must first appreciate the epidemiological landscape. The National Programme for Control of Blindness and Visual Impairment (NPCBVI) highlights that India carries a significant portion of the world’s blind population. In</w:t>
      </w:r>
      <w:r>
        <w:t xml:space="preserve"> </w:t>
      </w:r>
      <w:r>
        <w:rPr>
          <w:bCs/>
          <w:b/>
        </w:rPr>
        <w:t xml:space="preserve">India New Delhi</w:t>
      </w:r>
      <w:r>
        <w:t xml:space="preserve">, this burden is compounded by urban-specific risk factors. Unlike rural areas where infectious causes or untreated cataracts may dominate,</w:t>
      </w:r>
      <w:r>
        <w:t xml:space="preserve"> </w:t>
      </w:r>
      <w:r>
        <w:rPr>
          <w:bCs/>
          <w:b/>
        </w:rPr>
        <w:t xml:space="preserve">India New Delhi</w:t>
      </w:r>
      <w:r>
        <w:t xml:space="preserve"> </w:t>
      </w:r>
      <w:r>
        <w:t xml:space="preserve">faces a "double burden." On one hand, there are persistent cases of preventable blindness due to socioeconomic barriers; on the other, there is a rising tide of non-communicable diseases (NCDs) linked to lifestyle changes.</w:t>
      </w:r>
    </w:p>
    <w:p>
      <w:pPr>
        <w:pStyle w:val="BodyText"/>
      </w:pPr>
      <w:r>
        <w:t xml:space="preserve">The proliferation of digital screens among the population in</w:t>
      </w:r>
      <w:r>
        <w:t xml:space="preserve"> </w:t>
      </w:r>
      <w:r>
        <w:rPr>
          <w:bCs/>
          <w:b/>
        </w:rPr>
        <w:t xml:space="preserve">India New Delhi</w:t>
      </w:r>
      <w:r>
        <w:t xml:space="preserve"> </w:t>
      </w:r>
      <w:r>
        <w:t xml:space="preserve">has led to an increase in Computer Vision Syndrome and early-onset myopia. Furthermore, the city’s notorious air quality issues contribute to chronic dry eye syndrome and allergic conjunctivitis. These environmental and lifestyle factors necessitate a proactive approach from the</w:t>
      </w:r>
      <w:r>
        <w:t xml:space="preserve"> </w:t>
      </w:r>
      <w:r>
        <w:rPr>
          <w:bCs/>
          <w:b/>
        </w:rPr>
        <w:t xml:space="preserve">Ophthalmologist</w:t>
      </w:r>
      <w:r>
        <w:t xml:space="preserve">, who must not only treat pathology but also advocate for preventative measures such as air filtration in homes and ergonomic screen usage.</w:t>
      </w:r>
    </w:p>
    <w:bookmarkEnd w:id="21"/>
    <w:bookmarkStart w:id="22" w:name="X80909494024f01e9e0c509559ccae47dc41339b"/>
    <w:p>
      <w:pPr>
        <w:pStyle w:val="Heading2"/>
      </w:pPr>
      <w:r>
        <w:t xml:space="preserve">III. Clinical Specialization and Technological Integration</w:t>
      </w:r>
    </w:p>
    <w:p>
      <w:pPr>
        <w:pStyle w:val="FirstParagraph"/>
      </w:pPr>
      <w:r>
        <w:t xml:space="preserve">The modern</w:t>
      </w:r>
      <w:r>
        <w:t xml:space="preserve"> </w:t>
      </w:r>
      <w:r>
        <w:rPr>
          <w:bCs/>
          <w:b/>
        </w:rPr>
        <w:t xml:space="preserve">Ophthalmologist</w:t>
      </w:r>
      <w:r>
        <w:t xml:space="preserve"> </w:t>
      </w:r>
      <w:r>
        <w:t xml:space="preserve">operating in the high-stakes environment of</w:t>
      </w:r>
      <w:r>
        <w:t xml:space="preserve"> </w:t>
      </w:r>
      <w:r>
        <w:rPr>
          <w:bCs/>
          <w:b/>
        </w:rPr>
        <w:t xml:space="preserve">India New Delhi</w:t>
      </w:r>
    </w:p>
    <w:p>
      <w:pPr>
        <w:pStyle w:val="BodyText"/>
      </w:pPr>
      <w:r>
        <w:t xml:space="preserve">s must possess a broad spectrum of clinical skills. The role extends beyond routine refraction to include subspecialties such as vitreoretinal surgery, corneal transplantation, glaucoma management, and pediatric ophthalmology. Given the high prevalence of diabetes in</w:t>
      </w:r>
      <w:r>
        <w:t xml:space="preserve"> </w:t>
      </w:r>
      <w:r>
        <w:rPr>
          <w:bCs/>
          <w:b/>
        </w:rPr>
        <w:t xml:space="preserve">India New Delhi</w:t>
      </w:r>
      <w:r>
        <w:t xml:space="preserve">, the demand for specialists in diabetic retinopathy is exceptionally high. An</w:t>
      </w:r>
      <w:r>
        <w:t xml:space="preserve"> </w:t>
      </w:r>
      <w:r>
        <w:rPr>
          <w:bCs/>
          <w:b/>
        </w:rPr>
        <w:t xml:space="preserve">Ophthalmologist</w:t>
      </w:r>
      <w:r>
        <w:t xml:space="preserve"> </w:t>
      </w:r>
      <w:r>
        <w:t xml:space="preserve">here plays a pivotal role in early screening using Optical Coherence Tomography (OCT) and fundus photography, technologies that are increasingly accessible even in mid-tier clinics within the National Capital Region (NCR).</w:t>
      </w:r>
    </w:p>
    <w:p>
      <w:pPr>
        <w:pStyle w:val="BodyText"/>
      </w:pPr>
      <w:r>
        <w:t xml:space="preserve">Moreover, the surgical capabilities available to an</w:t>
      </w:r>
      <w:r>
        <w:t xml:space="preserve"> </w:t>
      </w:r>
      <w:r>
        <w:rPr>
          <w:bCs/>
          <w:b/>
        </w:rPr>
        <w:t xml:space="preserve">Ophthalmologist</w:t>
      </w:r>
      <w:r>
        <w:t xml:space="preserve"> </w:t>
      </w:r>
      <w:r>
        <w:t xml:space="preserve">in</w:t>
      </w:r>
      <w:r>
        <w:t xml:space="preserve"> </w:t>
      </w:r>
      <w:r>
        <w:rPr>
          <w:bCs/>
          <w:b/>
        </w:rPr>
        <w:t xml:space="preserve">India New Delhi</w:t>
      </w:r>
    </w:p>
    <w:p>
      <w:pPr>
        <w:pStyle w:val="BodyText"/>
      </w:pPr>
      <w:r>
        <w:t xml:space="preserve">s reflect global standards. Advanced phacoemulsification techniques for cataract removal have drastically reduced recovery times and improved outcomes. However, the challenge lies in accessibility. While premium hospitals in South</w:t>
      </w:r>
    </w:p>
    <w:p>
      <w:pPr>
        <w:pStyle w:val="BodyText"/>
      </w:pPr>
      <w:r>
        <w:t xml:space="preserve">India New Delhi</w:t>
      </w:r>
    </w:p>
    <w:p>
      <w:pPr>
        <w:pStyle w:val="BodyText"/>
      </w:pPr>
      <w:r>
        <w:t xml:space="preserve">s offer world-class care, the disparity between north and south Delhi highlights an inequity that the profession must address through community outreach and tele-ophthalmology initiatives.</w:t>
      </w:r>
    </w:p>
    <w:bookmarkEnd w:id="22"/>
    <w:bookmarkStart w:id="23" w:name="Xbc062ec125c628f1aee2c77dcd85745687a5c3b"/>
    <w:p>
      <w:pPr>
        <w:pStyle w:val="Heading2"/>
      </w:pPr>
      <w:r>
        <w:t xml:space="preserve">IV. Socioeconomic Challenges and Access to Care</w:t>
      </w:r>
    </w:p>
    <w:p>
      <w:pPr>
        <w:pStyle w:val="FirstParagraph"/>
      </w:pPr>
      <w:r>
        <w:t xml:space="preserve">A critical aspect of practicing as an</w:t>
      </w:r>
      <w:r>
        <w:t xml:space="preserve"> </w:t>
      </w:r>
      <w:r>
        <w:rPr>
          <w:bCs/>
          <w:b/>
        </w:rPr>
        <w:t xml:space="preserve">Ophthalmologist</w:t>
      </w:r>
      <w:r>
        <w:t xml:space="preserve"> </w:t>
      </w:r>
      <w:r>
        <w:t xml:space="preserve">in</w:t>
      </w:r>
      <w:r>
        <w:t xml:space="preserve"> </w:t>
      </w:r>
      <w:r>
        <w:rPr>
          <w:bCs/>
          <w:b/>
        </w:rPr>
        <w:t xml:space="preserve">India New Delhi</w:t>
      </w:r>
    </w:p>
    <w:p>
      <w:pPr>
        <w:pStyle w:val="BodyText"/>
      </w:pPr>
      <w:r>
        <w:t xml:space="preserve">s is navigating the stark socioeconomic divides. The city contains some of the wealthiest neighborhoods alongside sprawling informal settlements with limited healthcare access. This dichotomy affects health-seeking behavior and outcomes. For many residents in underserved areas of</w:t>
      </w:r>
    </w:p>
    <w:p>
      <w:pPr>
        <w:pStyle w:val="BodyText"/>
      </w:pPr>
      <w:r>
        <w:t xml:space="preserve">India New Delhi</w:t>
      </w:r>
    </w:p>
    <w:p>
      <w:pPr>
        <w:pStyle w:val="BodyText"/>
      </w:pPr>
      <w:r>
        <w:t xml:space="preserve">s, blindness remains a catastrophic expense, pushing families into poverty.</w:t>
      </w:r>
    </w:p>
    <w:p>
      <w:pPr>
        <w:pStyle w:val="BodyText"/>
      </w:pPr>
      <w:r>
        <w:t xml:space="preserve">In response to this challenge, the role of the</w:t>
      </w:r>
      <w:r>
        <w:t xml:space="preserve"> </w:t>
      </w:r>
      <w:r>
        <w:rPr>
          <w:bCs/>
          <w:b/>
        </w:rPr>
        <w:t xml:space="preserve">Ophthalmologist</w:t>
      </w:r>
      <w:r>
        <w:t xml:space="preserve"> </w:t>
      </w:r>
      <w:r>
        <w:t xml:space="preserve">is evolving to include advocacy and policy engagement. Many leading ophthalmologists in</w:t>
      </w:r>
    </w:p>
    <w:p>
      <w:pPr>
        <w:pStyle w:val="BodyText"/>
      </w:pPr>
      <w:r>
        <w:t xml:space="preserve">India New Delhi</w:t>
      </w:r>
    </w:p>
    <w:p>
      <w:pPr>
        <w:pStyle w:val="BodyText"/>
      </w:pPr>
      <w:r>
        <w:t xml:space="preserve">s collaborate with non-governmental organizations (NGOs) and government bodies to organize mass cataract camps and vision screening drives. These initiatives are essential for bridging the gap between high-tech surgical interventions and basic visual rehabilitation. The</w:t>
      </w:r>
      <w:r>
        <w:t xml:space="preserve"> </w:t>
      </w:r>
      <w:r>
        <w:rPr>
          <w:bCs/>
          <w:b/>
        </w:rPr>
        <w:t xml:space="preserve">Ophthalmologist</w:t>
      </w:r>
      <w:r>
        <w:t xml:space="preserve"> </w:t>
      </w:r>
      <w:r>
        <w:t xml:space="preserve">thus becomes not just a clinician, but a public health administrator working to democratize access to eye care.</w:t>
      </w:r>
    </w:p>
    <w:bookmarkEnd w:id="23"/>
    <w:bookmarkStart w:id="24" w:name="v.-the-educational-and-preventive-role"/>
    <w:p>
      <w:pPr>
        <w:pStyle w:val="Heading2"/>
      </w:pPr>
      <w:r>
        <w:t xml:space="preserve">V. The Educational and Preventive Role</w:t>
      </w:r>
    </w:p>
    <w:p>
      <w:pPr>
        <w:pStyle w:val="FirstParagraph"/>
      </w:pPr>
      <w:r>
        <w:t xml:space="preserve">Beyond clinical treatment, the</w:t>
      </w:r>
      <w:r>
        <w:t xml:space="preserve"> </w:t>
      </w:r>
      <w:r>
        <w:rPr>
          <w:bCs/>
          <w:b/>
        </w:rPr>
        <w:t xml:space="preserve">Ophthalmologist</w:t>
      </w:r>
    </w:p>
    <w:p>
      <w:pPr>
        <w:pStyle w:val="BodyText"/>
      </w:pPr>
      <w:r>
        <w:t xml:space="preserve">s in</w:t>
      </w:r>
    </w:p>
    <w:p>
      <w:pPr>
        <w:pStyle w:val="BodyText"/>
      </w:pPr>
      <w:r>
        <w:t xml:space="preserve">India New Delhi</w:t>
      </w:r>
    </w:p>
    <w:p>
      <w:pPr>
        <w:pStyle w:val="BodyText"/>
      </w:pPr>
      <w:r>
        <w:t xml:space="preserve">s plays a crucial educational role. With rising literacy rates and digital penetration, there is an opportunity to disseminate knowledge about eye hygiene. Schools and corporate offices in the NCR are increasingly recognizing the importance of occupational health, leading to more collaborations with ophthalmologists for periodic screenings. The</w:t>
      </w:r>
      <w:r>
        <w:t xml:space="preserve"> </w:t>
      </w:r>
      <w:r>
        <w:rPr>
          <w:bCs/>
          <w:b/>
        </w:rPr>
        <w:t xml:space="preserve">Ophthalmologist</w:t>
      </w:r>
      <w:r>
        <w:t xml:space="preserve"> </w:t>
      </w:r>
      <w:r>
        <w:t xml:space="preserve">is tasked with demystifying conditions like glaucoma—which often presents without symptoms—thereby encouraging regular check-ups rather than reactive treatment only after vision loss occurs.</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Ophthalmologist</w:t>
      </w:r>
    </w:p>
    <w:p>
      <w:pPr>
        <w:pStyle w:val="BodyText"/>
      </w:pPr>
      <w:r>
        <w:t xml:space="preserve">s in</w:t>
      </w:r>
    </w:p>
    <w:p>
      <w:pPr>
        <w:pStyle w:val="BodyText"/>
      </w:pPr>
      <w:r>
        <w:t xml:space="preserve">India New Delhi</w:t>
      </w:r>
    </w:p>
    <w:p>
      <w:pPr>
        <w:pStyle w:val="BodyText"/>
      </w:pPr>
      <w:r>
        <w:t xml:space="preserve">s is defined by a complex interplay of advanced medical practice and urgent public health necessity. The unique environmental, demographic, and socioeconomic characteristics of</w:t>
      </w:r>
    </w:p>
    <w:p>
      <w:pPr>
        <w:pStyle w:val="BodyText"/>
      </w:pPr>
      <w:r>
        <w:t xml:space="preserve">India New Delhi create a demanding healthcare ecosystem where vision loss is both a medical issue and a social determinant of quality of life.</w:t>
      </w:r>
    </w:p>
    <w:p>
      <w:pPr>
        <w:pStyle w:val="BodyText"/>
      </w:pPr>
      <w:r>
        <w:t xml:space="preserve">The</w:t>
      </w:r>
      <w:r>
        <w:t xml:space="preserve"> </w:t>
      </w:r>
      <w:r>
        <w:rPr>
          <w:bCs/>
          <w:b/>
        </w:rPr>
        <w:t xml:space="preserve">Ophthalmologist</w:t>
      </w:r>
    </w:p>
    <w:p>
      <w:pPr>
        <w:pStyle w:val="BodyText"/>
      </w:pPr>
      <w:r>
        <w:t xml:space="preserve">s must adapt to this landscape by integrating advanced technology, advocating for equitable access, and engaging in preventative education. As</w:t>
      </w:r>
    </w:p>
    <w:p>
      <w:pPr>
        <w:pStyle w:val="BodyText"/>
      </w:pPr>
      <w:r>
        <w:t xml:space="preserve">India New Delhi</w:t>
      </w:r>
    </w:p>
    <w:p>
      <w:pPr>
        <w:pStyle w:val="BodyText"/>
      </w:pPr>
      <w:r>
        <w:t xml:space="preserve">s continues to grow as a global hub, the capacity of its healthcare system to preserve the visual health of its citizens will depend heavily on the dedication and innovation of ophthalmologists. Future research should focus on telemedicine integration and AI-driven diagnostics to further enhance the efficiency and reach of eye care services in this bustling metropolis. Only through a holistic approach that combines clinical excellence with social responsibility can we hope to eliminate preventable blindness in</w:t>
      </w:r>
    </w:p>
    <w:p>
      <w:pPr>
        <w:pStyle w:val="BodyText"/>
      </w:pPr>
      <w:r>
        <w:t xml:space="preserve">India New Delhi</w:t>
      </w:r>
    </w:p>
    <w:p>
      <w:pPr>
        <w:pStyle w:val="BodyText"/>
      </w:pPr>
      <w:r>
        <w:t xml:space="preserve">s.</w:t>
      </w:r>
    </w:p>
    <w:p>
      <w:pPr>
        <w:pStyle w:val="BodyText"/>
      </w:pPr>
      <w:r>
        <w:rPr>
          <w:iCs/>
          <w:i/>
        </w:rPr>
        <w:t xml:space="preserve">Note: This document is structured as an academic term paper focusing specifically on the intersection of ophthalmology practice and the specific urban context of India New Delhi.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Ophthalmologist in India New Delhi</dc:title>
  <dc:creator/>
  <dc:language>en</dc:language>
  <cp:keywords/>
  <dcterms:created xsi:type="dcterms:W3CDTF">2026-07-29T22:09:07Z</dcterms:created>
  <dcterms:modified xsi:type="dcterms:W3CDTF">2026-07-29T22:09:07Z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