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Iran</w:t>
      </w:r>
      <w:r>
        <w:t xml:space="preserve"> </w:t>
      </w:r>
      <w:r>
        <w:t xml:space="preserve">Tehran</w:t>
      </w:r>
    </w:p>
    <w:bookmarkStart w:id="20" w:name="X649b8311d7ac409f703f6bd6884f65ee1bbc770"/>
    <w:p>
      <w:pPr>
        <w:pStyle w:val="Heading1"/>
      </w:pPr>
      <w:r>
        <w:t xml:space="preserve">The Role and Scope of the Ophthalmologist in Iran Tehran</w:t>
      </w:r>
    </w:p>
    <w:p>
      <w:pPr>
        <w:pStyle w:val="FirstParagraph"/>
      </w:pPr>
      <w:r>
        <w:rPr>
          <w:bCs/>
          <w:b/>
        </w:rPr>
        <w:t xml:space="preserve">Date:</w:t>
      </w:r>
      <w:r>
        <w:t xml:space="preserve"> </w:t>
      </w:r>
      <w:r>
        <w:t xml:space="preserve">October 26, 2023</w:t>
      </w:r>
      <w:r>
        <w:br/>
      </w:r>
      <w:r>
        <w:rPr>
          <w:bCs/>
          <w:b/>
        </w:rPr>
        <w:t xml:space="preserve">Status:</w:t>
      </w:r>
      <w:r>
        <w:t xml:space="preserve"> </w:t>
      </w:r>
      <w:r>
        <w:rPr>
          <w:bCs/>
          <w:b/>
        </w:rPr>
        <w:t xml:space="preserve">Subject:</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preservation of visual health is a fundamental component of overall public well-being, yet it often requires specialized intervention that goes beyond the scope of primary care. In this context, the term</w:t>
      </w:r>
      <w:r>
        <w:t xml:space="preserve"> </w:t>
      </w:r>
      <w:r>
        <w:rPr>
          <w:bCs/>
          <w:b/>
        </w:rPr>
        <w:t xml:space="preserve">Ophthalmologist</w:t>
      </w:r>
      <w:r>
        <w:t xml:space="preserve"> </w:t>
      </w:r>
      <w:r>
        <w:t xml:space="preserve">becomes central to medical discourse. An ophthalmologist is a medical doctor who specializes in diagnosing and treating eye diseases and conditions, including prescribing glasses or contact lenses for vision correction, performing eye surgery (such as LASIK or cataract removal), and treating various other eye disorders. While the fundamental science of ophthalmology is universal, its application varies significantly depending on geographic, cultural, and socioeconomic factors. This term paper examines the specific role of the</w:t>
      </w:r>
      <w:r>
        <w:t xml:space="preserve"> </w:t>
      </w:r>
      <w:r>
        <w:rPr>
          <w:bCs/>
          <w:b/>
        </w:rPr>
        <w:t xml:space="preserve">Ophthalmologist</w:t>
      </w:r>
      <w:r>
        <w:t xml:space="preserve"> </w:t>
      </w:r>
      <w:r>
        <w:t xml:space="preserve">within the unique healthcare landscape of</w:t>
      </w:r>
      <w:r>
        <w:t xml:space="preserve"> </w:t>
      </w:r>
      <w:r>
        <w:rPr>
          <w:bCs/>
          <w:b/>
        </w:rPr>
        <w:t xml:space="preserve">Iran Tehran</w:t>
      </w:r>
      <w:r>
        <w:t xml:space="preserve">. By analyzing this dynamic triad—medical specialty, regional location, and national context—we can understand how specialized eye care is structured in one of the Middle East’s most significant urban centers.</w:t>
      </w:r>
    </w:p>
    <w:bookmarkEnd w:id="21"/>
    <w:bookmarkStart w:id="22" w:name="Xf391d2cadafafaa46b55304296b75c1191fa719"/>
    <w:p>
      <w:pPr>
        <w:pStyle w:val="Heading1"/>
      </w:pPr>
      <w:r>
        <w:t xml:space="preserve">II. The Healthcare Landscape in Iran Tehran</w:t>
      </w:r>
    </w:p>
    <w:p>
      <w:pPr>
        <w:pStyle w:val="FirstParagraph"/>
      </w:pPr>
      <w:r>
        <w:t xml:space="preserve">Tehran, as the capital and largest city of</w:t>
      </w:r>
      <w:r>
        <w:t xml:space="preserve"> </w:t>
      </w:r>
      <w:r>
        <w:rPr>
          <w:bCs/>
          <w:b/>
        </w:rPr>
        <w:t xml:space="preserve">Iran Tehran</w:t>
      </w:r>
      <w:r>
        <w:t xml:space="preserve">, serves as a hub for medical excellence and academic research in the region. The healthcare system in Iran has undergone significant transformation over the past few decades, moving from a largely privatized model to one that includes extensive government insurance coverage. This shift has increased accessibility for millions of citizens but also placed immense pressure on specialist care, including ophthalmology.</w:t>
      </w:r>
    </w:p>
    <w:p>
      <w:pPr>
        <w:pStyle w:val="BodyText"/>
      </w:pPr>
      <w:r>
        <w:t xml:space="preserve">In</w:t>
      </w:r>
      <w:r>
        <w:t xml:space="preserve"> </w:t>
      </w:r>
      <w:r>
        <w:rPr>
          <w:bCs/>
          <w:b/>
        </w:rPr>
        <w:t xml:space="preserve">Iran Tehran</w:t>
      </w:r>
      <w:r>
        <w:t xml:space="preserve">, the demand for eye care is driven by several factors: an aging population susceptible to age-related macular degeneration and cataracts, a high prevalence of diabetic retinopathy due to rising rates of diabetes in the region, and increasing awareness regarding refractive errors among younger demographics. The city hosts some of the most advanced medical centers in Western Asia, where the standard of care for an</w:t>
      </w:r>
      <w:r>
        <w:t xml:space="preserve"> </w:t>
      </w:r>
      <w:r>
        <w:rPr>
          <w:bCs/>
          <w:b/>
        </w:rPr>
        <w:t xml:space="preserve">Ophthalmologist</w:t>
      </w:r>
      <w:r>
        <w:t xml:space="preserve"> </w:t>
      </w:r>
      <w:r>
        <w:t xml:space="preserve">aligns closely with international benchmarks. However, the logistical challenges of serving a metropolis with a population exceeding nine million create unique operational realities for eye care providers.</w:t>
      </w:r>
    </w:p>
    <w:bookmarkEnd w:id="22"/>
    <w:bookmarkStart w:id="23" w:name="Xe35c0e56c305b6bd2e7adfc993a3af14193c319"/>
    <w:p>
      <w:pPr>
        <w:pStyle w:val="Heading1"/>
      </w:pPr>
      <w:r>
        <w:t xml:space="preserve">III. Education and Training of Ophthalmologists in Iran</w:t>
      </w:r>
    </w:p>
    <w:p>
      <w:pPr>
        <w:pStyle w:val="FirstParagraph"/>
      </w:pPr>
      <w:r>
        <w:t xml:space="preserve">Becoming an</w:t>
      </w:r>
      <w:r>
        <w:t xml:space="preserve"> </w:t>
      </w:r>
      <w:r>
        <w:rPr>
          <w:bCs/>
          <w:b/>
        </w:rPr>
        <w:t xml:space="preserve">Ophthalmologist</w:t>
      </w:r>
      <w:r>
        <w:t xml:space="preserve"> </w:t>
      </w:r>
      <w:r>
        <w:t xml:space="preserve">in</w:t>
      </w:r>
      <w:r>
        <w:t xml:space="preserve"> </w:t>
      </w:r>
      <w:r>
        <w:rPr>
          <w:bCs/>
          <w:b/>
        </w:rPr>
        <w:t xml:space="preserve">Iran Tehran</w:t>
      </w:r>
    </w:p>
    <w:p>
      <w:pPr>
        <w:pStyle w:val="BodyText"/>
      </w:pPr>
      <w:r>
        <w:t xml:space="preserve">Following the MD program, aspiring specialists must pass a highly competitive residency examination to enter an ophthalmology residency program, which lasts approximately three years. During this training in major hospitals across</w:t>
      </w:r>
      <w:r>
        <w:t xml:space="preserve"> </w:t>
      </w:r>
      <w:r>
        <w:rPr>
          <w:bCs/>
          <w:b/>
        </w:rPr>
        <w:t xml:space="preserve">Iran Tehran</w:t>
      </w:r>
      <w:r>
        <w:t xml:space="preserve">, residents gain extensive experience in both medical and surgical management of ocular diseases. The curriculum is rigorous, often requiring fellows to master microsurgical techniques that are comparable to those taught in top-tier European or North American institutions. Consequently, an</w:t>
      </w:r>
      <w:r>
        <w:t xml:space="preserve"> </w:t>
      </w:r>
      <w:r>
        <w:rPr>
          <w:bCs/>
          <w:b/>
        </w:rPr>
        <w:t xml:space="preserve">Ophthalmologist</w:t>
      </w:r>
      <w:r>
        <w:t xml:space="preserve"> </w:t>
      </w:r>
      <w:r>
        <w:t xml:space="preserve">trained in this system is well-equipped to handle complex cases ranging from retinal detachments to glaucoma management.</w:t>
      </w:r>
    </w:p>
    <w:bookmarkEnd w:id="23"/>
    <w:bookmarkStart w:id="27" w:name="Xed4d1eb6b3511ad5dfbf2712aff6b8d4d3885a5"/>
    <w:p>
      <w:pPr>
        <w:pStyle w:val="Heading1"/>
      </w:pPr>
      <w:r>
        <w:t xml:space="preserve">IV. Key Areas of Practice and Public Health Challenges</w:t>
      </w:r>
    </w:p>
    <w:p>
      <w:pPr>
        <w:pStyle w:val="FirstParagraph"/>
      </w:pPr>
      <w:r>
        <w:t xml:space="preserve">The daily practice of an</w:t>
      </w:r>
      <w:r>
        <w:t xml:space="preserve"> </w:t>
      </w:r>
      <w:r>
        <w:rPr>
          <w:bCs/>
          <w:b/>
        </w:rPr>
        <w:t xml:space="preserve">Ophthalmologist</w:t>
      </w:r>
      <w:r>
        <w:t xml:space="preserve"> </w:t>
      </w:r>
      <w:r>
        <w:t xml:space="preserve">in</w:t>
      </w:r>
      <w:r>
        <w:t xml:space="preserve"> </w:t>
      </w:r>
      <w:r>
        <w:rPr>
          <w:bCs/>
          <w:b/>
        </w:rPr>
        <w:t xml:space="preserve">Iran Tehran</w:t>
      </w:r>
    </w:p>
    <w:bookmarkStart w:id="24" w:name="a.-cataract-surgery"/>
    <w:p>
      <w:pPr>
        <w:pStyle w:val="Heading3"/>
      </w:pPr>
      <w:r>
        <w:t xml:space="preserve">A. Cataract Surgery</w:t>
      </w:r>
    </w:p>
    <w:p>
      <w:pPr>
        <w:pStyle w:val="FirstParagraph"/>
      </w:pPr>
      <w:r>
        <w:t xml:space="preserve">Cataracts remain a leading cause of blindness globally and in Iran. The volume of cataract surgeries performed by an</w:t>
      </w:r>
      <w:r>
        <w:t xml:space="preserve"> </w:t>
      </w:r>
      <w:r>
        <w:rPr>
          <w:bCs/>
          <w:b/>
        </w:rPr>
        <w:t xml:space="preserve">Ophthalmologist</w:t>
      </w:r>
      <w:r>
        <w:t xml:space="preserve"> </w:t>
      </w:r>
      <w:r>
        <w:t xml:space="preserve">in Tehran is exceptionally high due to the demographic shift toward older populations. Advanced phacoemulsification techniques are standard, allowing for quick recovery times. The government has supported initiatives to increase the number of surgeons, ensuring that wait times for these essential procedures remain manageable compared to previous decades.</w:t>
      </w:r>
    </w:p>
    <w:bookmarkEnd w:id="24"/>
    <w:bookmarkStart w:id="25" w:name="b.-refractive-surgery"/>
    <w:p>
      <w:pPr>
        <w:pStyle w:val="Heading3"/>
      </w:pPr>
      <w:r>
        <w:t xml:space="preserve">B. Refractive Surgery</w:t>
      </w:r>
    </w:p>
    <w:p>
      <w:pPr>
        <w:pStyle w:val="FirstParagraph"/>
      </w:pPr>
      <w:r>
        <w:rPr>
          <w:bCs/>
          <w:b/>
        </w:rPr>
        <w:t xml:space="preserve">Iran Tehran</w:t>
      </w:r>
      <w:r>
        <w:t xml:space="preserve">Ophthalmologist</w:t>
      </w:r>
    </w:p>
    <w:bookmarkEnd w:id="25"/>
    <w:bookmarkStart w:id="26" w:name="c.-diabetic-retinopathy"/>
    <w:p>
      <w:pPr>
        <w:pStyle w:val="Heading3"/>
      </w:pPr>
      <w:r>
        <w:t xml:space="preserve">C. Diabetic Retinopathy</w:t>
      </w:r>
    </w:p>
    <w:p>
      <w:pPr>
        <w:pStyle w:val="FirstParagraph"/>
      </w:pPr>
      <w:r>
        <w:t xml:space="preserve">A critical public health challenge in Iran is the high prevalence of diabetes mellitus. An</w:t>
      </w:r>
      <w:r>
        <w:t xml:space="preserve"> </w:t>
      </w:r>
      <w:r>
        <w:rPr>
          <w:bCs/>
          <w:b/>
        </w:rPr>
        <w:t xml:space="preserve">Ophthalmologist</w:t>
      </w:r>
      <w:r>
        <w:t xml:space="preserve"> </w:t>
      </w:r>
      <w:r>
        <w:t xml:space="preserve">plays a crucial preventative role here, conducting regular screenings for diabetic retinopathy to prevent irreversible vision loss. In</w:t>
      </w:r>
      <w:r>
        <w:t xml:space="preserve"> </w:t>
      </w:r>
      <w:r>
        <w:rPr>
          <w:bCs/>
          <w:b/>
        </w:rPr>
        <w:t xml:space="preserve">Iran Tehran</w:t>
      </w:r>
      <w:r>
        <w:t xml:space="preserve">, collaboration between endocrinologists and ophthalmologists is increasingly common, though gaps in early detection still exist in rural areas surrounding the capital.</w:t>
      </w:r>
    </w:p>
    <w:bookmarkEnd w:id="26"/>
    <w:bookmarkEnd w:id="27"/>
    <w:bookmarkStart w:id="28" w:name="Xd247ebb50aa7e8c7913ab1c8c7aafffdaf636d2"/>
    <w:p>
      <w:pPr>
        <w:pStyle w:val="Heading1"/>
      </w:pPr>
      <w:r>
        <w:t xml:space="preserve">V. Socioeconomic Factors and Accessibility</w:t>
      </w:r>
    </w:p>
    <w:p>
      <w:pPr>
        <w:pStyle w:val="FirstParagraph"/>
      </w:pPr>
      <w:r>
        <w:t xml:space="preserve">The cost of care provided by an</w:t>
      </w:r>
      <w:r>
        <w:t xml:space="preserve"> </w:t>
      </w:r>
      <w:r>
        <w:rPr>
          <w:bCs/>
          <w:b/>
        </w:rPr>
        <w:t xml:space="preserve">Ophthalmologist</w:t>
      </w:r>
      <w:r>
        <w:t xml:space="preserve"> </w:t>
      </w:r>
      <w:r>
        <w:t xml:space="preserve">can be a barrier to access for low-income families. While basic eye exams and essential surgeries are often covered by the Iranian Social Security Organization (SSO) or state health insurance, premium procedures such as advanced intraocular lens implants or elective cosmetic ophthalmology may require out-of-pocket payment. In</w:t>
      </w:r>
      <w:r>
        <w:t xml:space="preserve"> </w:t>
      </w:r>
      <w:r>
        <w:rPr>
          <w:bCs/>
          <w:b/>
        </w:rPr>
        <w:t xml:space="preserve">Iran Tehran</w:t>
      </w:r>
      <w:r>
        <w:t xml:space="preserve">, this creates a two-tier system where those with greater financial resources can access private hospitals with shorter wait times and more personalized care, while others rely on the public hospital system.</w:t>
      </w:r>
    </w:p>
    <w:p>
      <w:pPr>
        <w:pStyle w:val="BodyText"/>
      </w:pPr>
      <w:r>
        <w:t xml:space="preserve">Furthermore, brain drain remains a consideration. Some highly skilled</w:t>
      </w:r>
      <w:r>
        <w:t xml:space="preserve"> </w:t>
      </w:r>
      <w:r>
        <w:rPr>
          <w:bCs/>
          <w:b/>
        </w:rPr>
        <w:t xml:space="preserve">Ophthalmologist</w:t>
      </w:r>
      <w:r>
        <w:t xml:space="preserve"> </w:t>
      </w:r>
      <w:r>
        <w:t xml:space="preserve">professionals choose to practice abroad due to economic sanctions affecting the Iranian economy or for better professional opportunities. However, retention strategies within academic centers in Tehran continue to produce world-class talent that serves the local population effectively.</w:t>
      </w:r>
    </w:p>
    <w:bookmarkEnd w:id="28"/>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OphthalmologistIran Tehran</w:t>
      </w:r>
    </w:p>
    <w:p>
      <w:pPr>
        <w:pStyle w:val="BodyText"/>
      </w:pPr>
      <w:r>
        <w:t xml:space="preserve">As</w:t>
      </w:r>
      <w:r>
        <w:t xml:space="preserve"> </w:t>
      </w:r>
      <w:r>
        <w:rPr>
          <w:bCs/>
          <w:b/>
        </w:rPr>
        <w:t xml:space="preserve">Iran Tehran</w:t>
      </w:r>
      <w:r>
        <w:t xml:space="preserve">OphthalmologistIran Tehran, supporting the training, retention, and technological advancement of these specialists remains a priority for ensuring visual health equity for all citizens.</w:t>
      </w:r>
    </w:p>
    <w:p>
      <w:r>
        <w:pict>
          <v:rect style="width:0;height:1.5pt" o:hralign="center" o:hrstd="t" o:hr="t"/>
        </w:pict>
      </w:r>
    </w:p>
    <w:bookmarkStart w:id="29" w:name="vii.-references-indicative"/>
    <w:p>
      <w:pPr>
        <w:pStyle w:val="Heading2"/>
      </w:pPr>
      <w:r>
        <w:t xml:space="preserve">VII. References (Indicative)</w:t>
      </w:r>
    </w:p>
    <w:p>
      <w:pPr>
        <w:numPr>
          <w:ilvl w:val="0"/>
          <w:numId w:val="1001"/>
        </w:numPr>
        <w:pStyle w:val="Compact"/>
      </w:pPr>
      <w:r>
        <w:t xml:space="preserve">Tehran University of Medical Sciences. (2021). *Annual Report on Ophthalmology Residency Programs*. Tehran, Iran.</w:t>
      </w:r>
    </w:p>
    <w:p>
      <w:pPr>
        <w:numPr>
          <w:ilvl w:val="0"/>
          <w:numId w:val="1001"/>
        </w:numPr>
        <w:pStyle w:val="Compact"/>
      </w:pPr>
      <w:r>
        <w:t xml:space="preserve">World Health Organization. (2019). *Visual Impairment and Blindness in the Eastern Mediterranean Region*. Geneva: WHO.</w:t>
      </w:r>
    </w:p>
    <w:p>
      <w:pPr>
        <w:numPr>
          <w:ilvl w:val="0"/>
          <w:numId w:val="1001"/>
        </w:numPr>
        <w:pStyle w:val="Compact"/>
      </w:pPr>
      <w:r>
        <w:t xml:space="preserve">Karbassi, M., &amp; Mirshahi, A. (2020). "Epidemiology of Diabetic Retinopathy in Iran."</w:t>
      </w:r>
      <w:r>
        <w:t xml:space="preserve"> </w:t>
      </w:r>
      <w:r>
        <w:rPr>
          <w:iCs/>
          <w:i/>
        </w:rPr>
        <w:t xml:space="preserve">Iranian Journal of Ophthalmology</w:t>
      </w:r>
      <w:r>
        <w:t xml:space="preserve">, 18(3), 112-120.</w:t>
      </w:r>
    </w:p>
    <w:p>
      <w:pPr>
        <w:numPr>
          <w:ilvl w:val="0"/>
          <w:numId w:val="1001"/>
        </w:numPr>
        <w:pStyle w:val="Compact"/>
      </w:pPr>
      <w:r>
        <w:t xml:space="preserve">Ministry of Health and Medical Education, Iran. (2022). *National Guidelines for the Management of Cataract Surgery*.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Ophthalmologist in Iran Tehran</dc:title>
  <dc:creator/>
  <dc:language>en</dc:language>
  <cp:keywords/>
  <dcterms:created xsi:type="dcterms:W3CDTF">2026-07-29T03:33:49Z</dcterms:created>
  <dcterms:modified xsi:type="dcterms:W3CDTF">2026-07-29T03:33:49Z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