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Ophthalmological</w:t>
      </w:r>
      <w:r>
        <w:t xml:space="preserve"> </w:t>
      </w:r>
      <w:r>
        <w:t xml:space="preserve">Care</w:t>
      </w:r>
      <w:r>
        <w:t xml:space="preserve"> </w:t>
      </w:r>
      <w:r>
        <w:t xml:space="preserve">in</w:t>
      </w:r>
      <w:r>
        <w:t xml:space="preserve"> </w:t>
      </w:r>
      <w:r>
        <w:t xml:space="preserve">Israel,</w:t>
      </w:r>
      <w:r>
        <w:t xml:space="preserve"> </w:t>
      </w:r>
      <w:r>
        <w:t xml:space="preserve">Tel</w:t>
      </w:r>
      <w:r>
        <w:t xml:space="preserve"> </w:t>
      </w:r>
      <w:r>
        <w:t xml:space="preserve">Aviv</w:t>
      </w:r>
    </w:p>
    <w:bookmarkStart w:id="20" w:name="X796640c7b151f5b2dea6a3824a646f928a79382"/>
    <w:p>
      <w:pPr>
        <w:pStyle w:val="Heading1"/>
      </w:pPr>
      <w:r>
        <w:t xml:space="preserve">The Landscape of Ophthalmic Practice and Research in Israel, Tel Aviv</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Specialization and Healthcare Infrastructure</w:t>
      </w:r>
      <w:r>
        <w:br/>
      </w:r>
      <w:r>
        <w:rPr>
          <w:bCs/>
          <w:b/>
        </w:rPr>
        <w:t xml:space="preserve">Focus Region:</w:t>
      </w:r>
      <w:r>
        <w:t xml:space="preserve"> </w:t>
      </w:r>
      <w:r>
        <w:t xml:space="preserve">Israel, Tel Aviv</w:t>
      </w:r>
    </w:p>
    <w:bookmarkEnd w:id="20"/>
    <w:bookmarkStart w:id="21" w:name="i.-introduction"/>
    <w:p>
      <w:pPr>
        <w:pStyle w:val="Heading1"/>
      </w:pPr>
      <w:r>
        <w:t xml:space="preserve">I. Introduction</w:t>
      </w:r>
    </w:p>
    <w:p>
      <w:pPr>
        <w:pStyle w:val="FirstParagraph"/>
      </w:pPr>
      <w:r>
        <w:t xml:space="preserve">The field of ophthalmology represents a critical intersection of surgical precision, medical diagnostics, and technological innovation. In the global medical landscape, certain regions have emerged as epicenters for advancing eye care standards. Among these, Israel stands out as a hub for medical excellence, driven by its robust research infrastructure and highly specialized healthcare system. Within this national context, Tel Aviv serves as the primary metropolitan center where advanced ophthalmological services converge with cutting-edge biotechnology. This term paper explores the unique ecosystem of an</w:t>
      </w:r>
      <w:r>
        <w:t xml:space="preserve"> </w:t>
      </w:r>
      <w:r>
        <w:rPr>
          <w:bCs/>
          <w:b/>
        </w:rPr>
        <w:t xml:space="preserve">Ophthalmologist</w:t>
      </w:r>
      <w:r>
        <w:t xml:space="preserve"> </w:t>
      </w:r>
      <w:r>
        <w:t xml:space="preserve">operating within</w:t>
      </w:r>
      <w:r>
        <w:t xml:space="preserve"> </w:t>
      </w:r>
      <w:r>
        <w:rPr>
          <w:bCs/>
          <w:b/>
        </w:rPr>
        <w:t xml:space="preserve">Israel, Tel Aviv</w:t>
      </w:r>
      <w:r>
        <w:t xml:space="preserve">, examining the clinical standards, technological integration, and demographic challenges that define eye care in this dynamic region.</w:t>
      </w:r>
    </w:p>
    <w:bookmarkEnd w:id="21"/>
    <w:bookmarkStart w:id="22" w:name="ii.-the-israeli-healthcare-context"/>
    <w:p>
      <w:pPr>
        <w:pStyle w:val="Heading1"/>
      </w:pPr>
      <w:r>
        <w:t xml:space="preserve">II. The Israeli Healthcare Context</w:t>
      </w:r>
    </w:p>
    <w:p>
      <w:pPr>
        <w:pStyle w:val="FirstParagraph"/>
      </w:pPr>
      <w:r>
        <w:t xml:space="preserve">To understand the role of an</w:t>
      </w:r>
      <w:r>
        <w:t xml:space="preserve"> </w:t>
      </w:r>
      <w:r>
        <w:rPr>
          <w:bCs/>
          <w:b/>
        </w:rPr>
        <w:t xml:space="preserve">Ophthalmologist</w:t>
      </w:r>
      <w:r>
        <w:t xml:space="preserve"> </w:t>
      </w:r>
      <w:r>
        <w:t xml:space="preserve">in Israel, one must first appreciate the broader healthcare framework. Israel operates a national health insurance system that guarantees universal coverage for its citizens and residents. This structure ensures that access to specialized care, including ophthalmology, is widespread yet regulated. The Israeli Ministry of Health oversees strict quality control measures, ensuring that medical professionals adhere to rigorous international standards.</w:t>
      </w:r>
    </w:p>
    <w:p>
      <w:pPr>
        <w:pStyle w:val="BodyText"/>
      </w:pPr>
      <w:r>
        <w:t xml:space="preserve">However, the system is characterized by a dual-layered approach. While public hospitals provide essential services often accompanied by waiting periods for non-emergency procedures, the private sector flourishes in urban centers like Tel Aviv. It is within this private-public synergy that</w:t>
      </w:r>
      <w:r>
        <w:t xml:space="preserve"> </w:t>
      </w:r>
      <w:r>
        <w:rPr>
          <w:bCs/>
          <w:b/>
        </w:rPr>
        <w:t xml:space="preserve">Ophthalmologist</w:t>
      </w:r>
      <w:r>
        <w:t xml:space="preserve"> </w:t>
      </w:r>
      <w:r>
        <w:t xml:space="preserve">practices in Tel Aviv thrive, offering patients a choice between subsidized care and premium, rapid-access services.</w:t>
      </w:r>
    </w:p>
    <w:bookmarkEnd w:id="22"/>
    <w:bookmarkStart w:id="25" w:name="X80cd18e3d67047dd9c17ac77ecc05ce9b6ce55b"/>
    <w:p>
      <w:pPr>
        <w:pStyle w:val="Heading1"/>
      </w:pPr>
      <w:r>
        <w:t xml:space="preserve">III. The Ophthalmologist in Tel Aviv: Clinical Specialization</w:t>
      </w:r>
    </w:p>
    <w:p>
      <w:pPr>
        <w:pStyle w:val="FirstParagraph"/>
      </w:pPr>
      <w:r>
        <w:t xml:space="preserve">Tel Aviv is home to some of the most prestigious medical institutions in the Middle East, including Sheba Medical Center (located in nearby Ramat Gan but serving the Tel Aviv metro), Ichilov Hospital, and numerous private clinics. Consequently, an</w:t>
      </w:r>
      <w:r>
        <w:t xml:space="preserve"> </w:t>
      </w:r>
      <w:r>
        <w:rPr>
          <w:bCs/>
          <w:b/>
        </w:rPr>
        <w:t xml:space="preserve">Ophthalmologist</w:t>
      </w:r>
      <w:r>
        <w:t xml:space="preserve"> </w:t>
      </w:r>
      <w:r>
        <w:t xml:space="preserve">working in this city is typically exposed to a high volume of complex cases. The scope of practice for an</w:t>
      </w:r>
      <w:r>
        <w:t xml:space="preserve"> </w:t>
      </w:r>
      <w:r>
        <w:rPr>
          <w:bCs/>
          <w:b/>
        </w:rPr>
        <w:t xml:space="preserve">Ophthalmologist</w:t>
      </w:r>
      <w:r>
        <w:t xml:space="preserve"> </w:t>
      </w:r>
      <w:r>
        <w:t xml:space="preserve">in</w:t>
      </w:r>
      <w:r>
        <w:t xml:space="preserve"> </w:t>
      </w:r>
      <w:r>
        <w:rPr>
          <w:bCs/>
          <w:b/>
        </w:rPr>
        <w:t xml:space="preserve">Israel, Tel Aviv</w:t>
      </w:r>
      <w:r>
        <w:t xml:space="preserve">, extends beyond standard cataract surgeries and refractive corrections.</w:t>
      </w:r>
    </w:p>
    <w:bookmarkStart w:id="23" w:name="a.-surgical-precision-and-volume"/>
    <w:p>
      <w:pPr>
        <w:pStyle w:val="Heading2"/>
      </w:pPr>
      <w:r>
        <w:t xml:space="preserve">A. Surgical Precision and Volume</w:t>
      </w:r>
    </w:p>
    <w:p>
      <w:pPr>
        <w:pStyle w:val="FirstParagraph"/>
      </w:pPr>
      <w:r>
        <w:t xml:space="preserve">The high density of the population in Tel Aviv results in a concentrated patient base seeking surgical interventions. An</w:t>
      </w:r>
      <w:r>
        <w:t xml:space="preserve"> </w:t>
      </w:r>
      <w:r>
        <w:rPr>
          <w:bCs/>
          <w:b/>
        </w:rPr>
        <w:t xml:space="preserve">Ophthalmologist</w:t>
      </w:r>
      <w:r>
        <w:t xml:space="preserve"> </w:t>
      </w:r>
      <w:r>
        <w:t xml:space="preserve">here often performs a higher volume of cataract surgeries compared to counterparts in less dense regions. This high volume contributes to refined surgical skills, particularly in micro-incision cataract surgery (MICS) and femtosecond laser-assisted procedures. Furthermore, the prevalence of diabetic retinopathy among the aging population necessitates that every</w:t>
      </w:r>
      <w:r>
        <w:t xml:space="preserve"> </w:t>
      </w:r>
      <w:r>
        <w:rPr>
          <w:bCs/>
          <w:b/>
        </w:rPr>
        <w:t xml:space="preserve">Ophthalmologist</w:t>
      </w:r>
      <w:r>
        <w:t xml:space="preserve"> </w:t>
      </w:r>
      <w:r>
        <w:t xml:space="preserve">be proficient in managing posterior segment diseases.</w:t>
      </w:r>
    </w:p>
    <w:bookmarkEnd w:id="23"/>
    <w:bookmarkStart w:id="24" w:name="b.-sub-specialization-trends"/>
    <w:p>
      <w:pPr>
        <w:pStyle w:val="Heading2"/>
      </w:pPr>
      <w:r>
        <w:t xml:space="preserve">B. Sub-specialization Trends</w:t>
      </w:r>
    </w:p>
    <w:p>
      <w:pPr>
        <w:pStyle w:val="FirstParagraph"/>
      </w:pPr>
      <w:r>
        <w:t xml:space="preserve">In Tel Aviv, there is a marked trend toward sub-specialization. An</w:t>
      </w:r>
      <w:r>
        <w:t xml:space="preserve"> </w:t>
      </w:r>
      <w:r>
        <w:rPr>
          <w:bCs/>
          <w:b/>
        </w:rPr>
        <w:t xml:space="preserve">Ophthalmologist</w:t>
      </w:r>
      <w:r>
        <w:t xml:space="preserve"> </w:t>
      </w:r>
      <w:r>
        <w:t xml:space="preserve">may focus exclusively on glaucoma, corneal transplants, or pediatric ophthalmology. This specialization is supported by the city’s academic hospitals, which serve as training grounds for fellows from around the world. The competitive nature of the medical field in</w:t>
      </w:r>
      <w:r>
        <w:t xml:space="preserve"> </w:t>
      </w:r>
      <w:r>
        <w:rPr>
          <w:bCs/>
          <w:b/>
        </w:rPr>
        <w:t xml:space="preserve">Israel, Tel Aviv</w:t>
      </w:r>
      <w:r>
        <w:t xml:space="preserve">, encourages continuous professional development and adherence to evidence-based medicine.</w:t>
      </w:r>
    </w:p>
    <w:bookmarkEnd w:id="24"/>
    <w:bookmarkEnd w:id="25"/>
    <w:bookmarkStart w:id="28" w:name="X7bbef81e72f88f40afd33818409548f3ca626a4"/>
    <w:p>
      <w:pPr>
        <w:pStyle w:val="Heading1"/>
      </w:pPr>
      <w:r>
        <w:t xml:space="preserve">IV. Technological Integration and Innovation</w:t>
      </w:r>
    </w:p>
    <w:p>
      <w:pPr>
        <w:pStyle w:val="FirstParagraph"/>
      </w:pPr>
      <w:r>
        <w:rPr>
          <w:bCs/>
          <w:b/>
        </w:rPr>
        <w:t xml:space="preserve">Israel, Tel Aviv</w:t>
      </w:r>
      <w:r>
        <w:t xml:space="preserve">, is often referred to as the "Startup Nation," a title that extends deeply into its medical technology sector. For an</w:t>
      </w:r>
      <w:r>
        <w:t xml:space="preserve"> </w:t>
      </w:r>
      <w:r>
        <w:rPr>
          <w:bCs/>
          <w:b/>
        </w:rPr>
        <w:t xml:space="preserve">Ophthalmologist</w:t>
      </w:r>
      <w:r>
        <w:t xml:space="preserve">, this environment provides unparalleled access to the latest diagnostic and therapeutic technologies.</w:t>
      </w:r>
    </w:p>
    <w:bookmarkStart w:id="26" w:name="a.-advanced-diagnostics"/>
    <w:p>
      <w:pPr>
        <w:pStyle w:val="Heading2"/>
      </w:pPr>
      <w:r>
        <w:t xml:space="preserve">A. Advanced Diagnostics</w:t>
      </w:r>
    </w:p>
    <w:p>
      <w:pPr>
        <w:pStyle w:val="FirstParagraph"/>
      </w:pPr>
      <w:r>
        <w:t xml:space="preserve">Hospitals and clinics in Tel Aviv are frequently early adopters of new imaging technologies, such as Optical Coherence Tomography (OCT) angiography and adaptive optics scanning laser ophthalmoscopy. An</w:t>
      </w:r>
      <w:r>
        <w:t xml:space="preserve"> </w:t>
      </w:r>
      <w:r>
        <w:rPr>
          <w:bCs/>
          <w:b/>
        </w:rPr>
        <w:t xml:space="preserve">Ophthalmologist</w:t>
      </w:r>
      <w:r>
        <w:t xml:space="preserve"> </w:t>
      </w:r>
      <w:r>
        <w:t xml:space="preserve">utilizing these tools can detect retinal diseases at stages previously undetectable, allowing for earlier intervention.</w:t>
      </w:r>
    </w:p>
    <w:bookmarkEnd w:id="26"/>
    <w:bookmarkStart w:id="27" w:name="b.-biotech-and-research-collaboration"/>
    <w:p>
      <w:pPr>
        <w:pStyle w:val="Heading2"/>
      </w:pPr>
      <w:r>
        <w:t xml:space="preserve">B. Biotech and Research Collaboration</w:t>
      </w:r>
    </w:p>
    <w:p>
      <w:pPr>
        <w:pStyle w:val="FirstParagraph"/>
      </w:pPr>
      <w:r>
        <w:t xml:space="preserve">The proximity to biotechnology startups in the Tel Aviv area facilitates collaboration between clinical</w:t>
      </w:r>
      <w:r>
        <w:t xml:space="preserve"> </w:t>
      </w:r>
      <w:r>
        <w:rPr>
          <w:bCs/>
          <w:b/>
        </w:rPr>
        <w:t xml:space="preserve">Ophthalmologist</w:t>
      </w:r>
      <w:r>
        <w:t xml:space="preserve">s and engineers. This synergy has led to innovations in drug delivery systems, genetic therapies for inherited retinal diseases, and artificial intelligence algorithms that aid in diagnosing diabetic retinopathy. An</w:t>
      </w:r>
      <w:r>
        <w:t xml:space="preserve"> </w:t>
      </w:r>
      <w:r>
        <w:rPr>
          <w:bCs/>
          <w:b/>
        </w:rPr>
        <w:t xml:space="preserve">Ophthalmologist</w:t>
      </w:r>
      <w:r>
        <w:t xml:space="preserve"> </w:t>
      </w:r>
      <w:r>
        <w:t xml:space="preserve">in this region is not merely a clinician but often a participant in clinical trials for novel pharmaceuticals developed locally.</w:t>
      </w:r>
    </w:p>
    <w:bookmarkEnd w:id="27"/>
    <w:bookmarkEnd w:id="28"/>
    <w:bookmarkStart w:id="31" w:name="X99b843648b2ddeddd8d195ec164cf08b1864046"/>
    <w:p>
      <w:pPr>
        <w:pStyle w:val="Heading1"/>
      </w:pPr>
      <w:r>
        <w:t xml:space="preserve">V. Demographic and Cultural Considerations</w:t>
      </w:r>
    </w:p>
    <w:p>
      <w:pPr>
        <w:pStyle w:val="FirstParagraph"/>
      </w:pPr>
      <w:r>
        <w:t xml:space="preserve">The population of</w:t>
      </w:r>
      <w:r>
        <w:t xml:space="preserve"> </w:t>
      </w:r>
      <w:r>
        <w:rPr>
          <w:bCs/>
          <w:b/>
        </w:rPr>
        <w:t xml:space="preserve">Israel, Tel Aviv</w:t>
      </w:r>
      <w:r>
        <w:t xml:space="preserve">, is diverse, comprising Jews from various diasporas, Arab citizens, and expatriates. This diversity presents unique challenges for an</w:t>
      </w:r>
      <w:r>
        <w:t xml:space="preserve"> </w:t>
      </w:r>
      <w:r>
        <w:rPr>
          <w:bCs/>
          <w:b/>
        </w:rPr>
        <w:t xml:space="preserve">Ophthalmologist</w:t>
      </w:r>
      <w:r>
        <w:t xml:space="preserve">.</w:t>
      </w:r>
    </w:p>
    <w:bookmarkStart w:id="29" w:name="a.-genetic-prevalence"/>
    <w:p>
      <w:pPr>
        <w:pStyle w:val="Heading2"/>
      </w:pPr>
      <w:r>
        <w:t xml:space="preserve">A. Genetic Prevalence</w:t>
      </w:r>
    </w:p>
    <w:p>
      <w:pPr>
        <w:pStyle w:val="FirstParagraph"/>
      </w:pPr>
      <w:r>
        <w:t xml:space="preserve">Certain genetic eye conditions are more prevalent in specific ethnic groups within Israel. For instance, some Jewish communities have higher incidences of inherited retinal dystrophies due to founder effects. An</w:t>
      </w:r>
      <w:r>
        <w:t xml:space="preserve"> </w:t>
      </w:r>
      <w:r>
        <w:rPr>
          <w:bCs/>
          <w:b/>
        </w:rPr>
        <w:t xml:space="preserve">Ophthalmologist</w:t>
      </w:r>
      <w:r>
        <w:t xml:space="preserve"> </w:t>
      </w:r>
      <w:r>
        <w:t xml:space="preserve">practicing in Tel Aviv must be culturally competent and genetically aware to provide appropriate counseling and screening for at-risk families.</w:t>
      </w:r>
    </w:p>
    <w:bookmarkEnd w:id="29"/>
    <w:bookmarkStart w:id="30" w:name="b.-multilingual-care"/>
    <w:p>
      <w:pPr>
        <w:pStyle w:val="Heading2"/>
      </w:pPr>
      <w:r>
        <w:t xml:space="preserve">B. Multilingual Care</w:t>
      </w:r>
    </w:p>
    <w:p>
      <w:pPr>
        <w:pStyle w:val="FirstParagraph"/>
      </w:pPr>
      <w:r>
        <w:t xml:space="preserve">Tel Aviv is a cosmopolitan hub where Hebrew, Russian, English, French, and Arabic are commonly spoken. An effective</w:t>
      </w:r>
      <w:r>
        <w:t xml:space="preserve"> </w:t>
      </w:r>
      <w:r>
        <w:rPr>
          <w:bCs/>
          <w:b/>
        </w:rPr>
        <w:t xml:space="preserve">Ophthalmologist</w:t>
      </w:r>
      <w:r>
        <w:t xml:space="preserve"> </w:t>
      </w:r>
      <w:r>
        <w:t xml:space="preserve">in this setting must navigate language barriers to ensure informed consent and patient understanding. Many clinics employ multilingual staff or utilize tele-interpretation services to maintain high standards of care for all residents.</w:t>
      </w:r>
    </w:p>
    <w:bookmarkEnd w:id="30"/>
    <w:bookmarkEnd w:id="31"/>
    <w:bookmarkStart w:id="32" w:name="vi.-conclusion"/>
    <w:p>
      <w:pPr>
        <w:pStyle w:val="Heading1"/>
      </w:pPr>
      <w:r>
        <w:t xml:space="preserve">VI. Conclusion</w:t>
      </w:r>
    </w:p>
    <w:p>
      <w:pPr>
        <w:pStyle w:val="FirstParagraph"/>
      </w:pPr>
      <w:r>
        <w:t xml:space="preserve">In conclusion, the practice of ophthalmology in</w:t>
      </w:r>
      <w:r>
        <w:t xml:space="preserve"> </w:t>
      </w:r>
      <w:r>
        <w:rPr>
          <w:bCs/>
          <w:b/>
        </w:rPr>
        <w:t xml:space="preserve">Israel, Tel Aviv</w:t>
      </w:r>
      <w:r>
        <w:t xml:space="preserve">, is defined by a harmonious blend of high-volume surgical expertise, cutting-edge technological adoption, and rigorous academic research. An</w:t>
      </w:r>
      <w:r>
        <w:t xml:space="preserve"> </w:t>
      </w:r>
      <w:r>
        <w:rPr>
          <w:bCs/>
          <w:b/>
        </w:rPr>
        <w:t xml:space="preserve">Ophthalmologist</w:t>
      </w:r>
      <w:r>
        <w:t xml:space="preserve"> </w:t>
      </w:r>
      <w:r>
        <w:t xml:space="preserve">operating in this vibrant city benefits from a healthcare infrastructure that supports both public health mandates and private innovation. The challenges are significant, ranging from managing diverse genetic profiles to keeping pace with rapid medical advancements. However, the rewards include the opportunity to deliver world-class eye care at the forefront of global medicine. As</w:t>
      </w:r>
      <w:r>
        <w:t xml:space="preserve"> </w:t>
      </w:r>
      <w:r>
        <w:rPr>
          <w:bCs/>
          <w:b/>
        </w:rPr>
        <w:t xml:space="preserve">Israel, Tel Aviv</w:t>
      </w:r>
      <w:r>
        <w:t xml:space="preserve">, continues to grow as a center for biotech and healthcare excellence, the role of the</w:t>
      </w:r>
      <w:r>
        <w:t xml:space="preserve"> </w:t>
      </w:r>
      <w:r>
        <w:rPr>
          <w:bCs/>
          <w:b/>
        </w:rPr>
        <w:t xml:space="preserve">Ophthalmologist</w:t>
      </w:r>
      <w:r>
        <w:t xml:space="preserve"> </w:t>
      </w:r>
      <w:r>
        <w:t xml:space="preserve">will remain pivotal in safeguarding vision and enhancing quality of life for millions.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Ophthalmological Care in Israel, Tel Aviv</dc:title>
  <dc:creator/>
  <dc:language>en</dc:language>
  <cp:keywords/>
  <dcterms:created xsi:type="dcterms:W3CDTF">2026-07-29T21:07:03Z</dcterms:created>
  <dcterms:modified xsi:type="dcterms:W3CDTF">2026-07-29T21:07:03Z</dcterms:modified>
</cp:coreProperties>
</file>

<file path=docProps/custom.xml><?xml version="1.0" encoding="utf-8"?>
<Properties xmlns="http://schemas.openxmlformats.org/officeDocument/2006/custom-properties" xmlns:vt="http://schemas.openxmlformats.org/officeDocument/2006/docPropsVTypes"/>
</file>