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Turkey</w:t>
      </w:r>
      <w:r>
        <w:t xml:space="preserve"> </w:t>
      </w:r>
      <w:r>
        <w:t xml:space="preserve">Ankara</w:t>
      </w:r>
    </w:p>
    <w:bookmarkStart w:id="30" w:name="X22cacce15ffe5f89e4e803b36d3aa0470d2aefb"/>
    <w:p>
      <w:pPr>
        <w:pStyle w:val="Heading1"/>
      </w:pPr>
      <w:r>
        <w:t xml:space="preserve">The Role and Evolution of the Ophthalmologist in Turkey Ankara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Medicine, University Health Studies Division</w:t>
      </w:r>
      <w:r>
        <w:br/>
      </w:r>
      <w:r>
        <w:rPr>
          <w:bCs/>
          <w:b/>
        </w:rPr>
        <w:t xml:space="preserve">Type:</w:t>
      </w:r>
      <w:r>
        <w:t xml:space="preserve"> </w:t>
      </w:r>
      <w:r>
        <w:t xml:space="preserve">Term Paper</w:t>
      </w:r>
    </w:p>
    <w:bookmarkStart w:id="20" w:name="abstract"/>
    <w:p>
      <w:pPr>
        <w:pStyle w:val="Heading2"/>
      </w:pPr>
      <w:r>
        <w:t xml:space="preserve">Abstract</w:t>
      </w:r>
    </w:p>
    <w:p>
      <w:pPr>
        <w:pStyle w:val="FirstParagraph"/>
      </w:pPr>
      <w:r>
        <w:t xml:space="preserve">This term paper explores the specialized field of ophthalmology within the specific geographical, cultural, and medical context of Turkey Ankara. As a major metropolitan hub in Central Anatolia, Ankara serves as a critical center for healthcare delivery in Turkey. The document examines the responsibilities of an Ophthalmologist in this region, analyzing how they address local public health challenges such as cataracts and diabetic retinopathy while integrating advanced technological interventions. Furthermore, it discusses the impact of Turkey’s Universal Health Insurance system on patient access to eye care in Ankara and evaluates the growing trend of medical tourism centered around high-quality ophthalmic services.</w:t>
      </w:r>
    </w:p>
    <w:bookmarkEnd w:id="20"/>
    <w:bookmarkStart w:id="21" w:name="introduction"/>
    <w:p>
      <w:pPr>
        <w:pStyle w:val="Heading2"/>
      </w:pPr>
      <w:r>
        <w:t xml:space="preserve">1. Introduction</w:t>
      </w:r>
    </w:p>
    <w:p>
      <w:pPr>
        <w:pStyle w:val="FirstParagraph"/>
      </w:pPr>
      <w:r>
        <w:t xml:space="preserve">The health of an individual is inextricably linked to their vision, making the role of an</w:t>
      </w:r>
      <w:r>
        <w:t xml:space="preserve"> </w:t>
      </w:r>
      <w:r>
        <w:rPr>
          <w:bCs/>
          <w:b/>
        </w:rPr>
        <w:t xml:space="preserve">Ophthalmologist</w:t>
      </w:r>
      <w:r>
        <w:t xml:space="preserve"> </w:t>
      </w:r>
      <w:r>
        <w:t xml:space="preserve">pivotal in public health systems worldwide. In Turkey Ankara, the capital city and a bustling metropolis in Central Anatolia, the demand for specialized eye care services has surged due to demographic shifts, aging populations, and increased prevalence of lifestyle-related diseases. This term paper aims to provide a comprehensive analysis of how an Ophthalmologist functions within the unique healthcare ecosystem of Turkey Ankara. By examining clinical practices, systemic challenges, and technological advancements specific to this region, we can better understand the broader implications for medical education and public policy in Turkey.</w:t>
      </w:r>
    </w:p>
    <w:bookmarkEnd w:id="21"/>
    <w:bookmarkStart w:id="22" w:name="X0a1d22ce85e42105c29def8f4a230517a797ade"/>
    <w:p>
      <w:pPr>
        <w:pStyle w:val="Heading2"/>
      </w:pPr>
      <w:r>
        <w:t xml:space="preserve">2. The Profile of an Ophthalmologist in a Metropolitan Context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including eye surgery and treating various diseases. In the context of Turkey Ankara, the role extends beyond traditional clinical duties due to the high density of patients and the presence of numerous tertiary healthcare institutions. The capital city hosts several major university hospitals and private clinics that attract patients from surrounding provinces.</w:t>
      </w:r>
    </w:p>
    <w:p>
      <w:pPr>
        <w:pStyle w:val="BodyText"/>
      </w:pPr>
      <w:r>
        <w:t xml:space="preserve">In Turkey Ankara, an Ophthalmologist is expected to be proficient in a wide array of subspecialties. These include corneal diseases, glaucoma management, pediatric ophthalmology (strabismus and amblyopia), neuro-ophthalmology, and oculoplastics. Given the competitive nature of the healthcare sector in Ankara’s metropolitan area, many ophthalmologists pursue fellowship training to specialize further. This specialization is crucial because it allows them to offer tailored solutions for complex cases that general practitioners cannot handle effectively.</w:t>
      </w:r>
    </w:p>
    <w:bookmarkEnd w:id="22"/>
    <w:bookmarkStart w:id="25" w:name="X492d460caf82f249948e2c8caab29544c5ec03b"/>
    <w:p>
      <w:pPr>
        <w:pStyle w:val="Heading2"/>
      </w:pPr>
      <w:r>
        <w:t xml:space="preserve">3. Public Health Challenges Specific to Turkey Ankara</w:t>
      </w:r>
    </w:p>
    <w:p>
      <w:pPr>
        <w:pStyle w:val="FirstParagraph"/>
      </w:pPr>
      <w:r>
        <w:t xml:space="preserve">The practice of an Ophthalmologist in Turkey Ankara is heavily influenced by the epidemiological profile of the population. Two significant conditions dominate the clinical landscape: cataracts and diabetic retinopathy.</w:t>
      </w:r>
    </w:p>
    <w:bookmarkStart w:id="23" w:name="cataract-management"/>
    <w:p>
      <w:pPr>
        <w:pStyle w:val="Heading3"/>
      </w:pPr>
      <w:r>
        <w:t xml:space="preserve">3.1 Cataract Management</w:t>
      </w:r>
    </w:p>
    <w:p>
      <w:pPr>
        <w:pStyle w:val="FirstParagraph"/>
      </w:pPr>
      <w:r>
        <w:t xml:space="preserve">Cataracts remain a leading cause of visual impairment globally, but they are particularly prevalent among the aging population in Turkey Ankara. As urbanization accelerates in Turkey Ankara, lifestyle factors contribute to earlier onset of age-related eye conditions. The Ophthalmologist plays a critical role in performing phacoemulsification surgeries, which have become the gold standard for cataract removal. In Ankara’s public hospitals, efficient scheduling and high-volume surgical outputs are essential to meet the demand generated by the city's large senior citizen population.</w:t>
      </w:r>
    </w:p>
    <w:bookmarkEnd w:id="23"/>
    <w:bookmarkStart w:id="24" w:name="diabetic-retinopathy"/>
    <w:p>
      <w:pPr>
        <w:pStyle w:val="Heading3"/>
      </w:pPr>
      <w:r>
        <w:t xml:space="preserve">3.2 Diabetic Retinopathy</w:t>
      </w:r>
    </w:p>
    <w:p>
      <w:pPr>
        <w:pStyle w:val="FirstParagraph"/>
      </w:pPr>
      <w:r>
        <w:t xml:space="preserve">Turkey has seen a rise in lifestyle diseases, including type 2 diabetes. Consequently, an Ophthalmologist in Turkey Ankara must be adept at detecting and managing diabetic retinopathy through regular screenings using fluorescein angiography and optical coherence tomography (OCT). Early detection is vital to prevent irreversible blindness. The integration of electronic health records in Ankara’s major hospitals has facilitated better tracking of diabetic patients, allowing the Ophthalmologist to intervene proactively rather than reactively.</w:t>
      </w:r>
    </w:p>
    <w:bookmarkEnd w:id="24"/>
    <w:bookmarkEnd w:id="25"/>
    <w:bookmarkStart w:id="26" w:name="X1037362fae0a6a63c5b60be6c4f8f1a88fd69de"/>
    <w:p>
      <w:pPr>
        <w:pStyle w:val="Heading2"/>
      </w:pPr>
      <w:r>
        <w:t xml:space="preserve">4. The Impact of Healthcare Policy and Access</w:t>
      </w:r>
    </w:p>
    <w:p>
      <w:pPr>
        <w:pStyle w:val="FirstParagraph"/>
      </w:pPr>
      <w:r>
        <w:t xml:space="preserve">Turkey’s Universal Health Insurance (SGK) system has significantly altered how an Ophthalmologist interacts with patients in Turkey Ankara. Under this system, basic eye examinations, diagnostic tests, and necessary surgeries are largely subsidized or provided free at the point of care. This policy ensures that socioeconomic status does not preclude residents of Turkey Ankara from receiving essential ophthalmic care.</w:t>
      </w:r>
    </w:p>
    <w:p>
      <w:pPr>
        <w:pStyle w:val="BodyText"/>
      </w:pPr>
      <w:r>
        <w:t xml:space="preserve">However, the burden on public hospitals in Turkey Ankara is substantial. An Ophthalmologist working in a state university hospital may see dozens of patients per day, requiring exceptional triage skills to prioritize urgent cases such as acute glaucoma attacks or retinal detachments over routine check-ups. This high-volume environment tests the resilience and efficiency of medical staff while highlighting the need for continuous professional development to maintain surgical precision under pressure.</w:t>
      </w:r>
    </w:p>
    <w:bookmarkEnd w:id="26"/>
    <w:bookmarkStart w:id="27" w:name="X6f1a2bac24945871975413b9ee7b92ff9fb2947"/>
    <w:p>
      <w:pPr>
        <w:pStyle w:val="Heading2"/>
      </w:pPr>
      <w:r>
        <w:t xml:space="preserve">5. Medical Tourism and Technological Advancement</w:t>
      </w:r>
    </w:p>
    <w:p>
      <w:pPr>
        <w:pStyle w:val="FirstParagraph"/>
      </w:pPr>
      <w:r>
        <w:t xml:space="preserve">Turkey Ankara has emerged as a hub for medical tourism, particularly in elective procedures like LASIK (Laser-Assisted In Situ Keratomileusis) and cataract surgery. The Ophthalmologist in this sector often serves international patients from Europe, the Middle East, and Asia. To cater to this diverse clientele, Ophthalmologists in Turkey Ankara must possess strong communication skills and an understanding of international medical standards.</w:t>
      </w:r>
    </w:p>
    <w:p>
      <w:pPr>
        <w:pStyle w:val="BodyText"/>
      </w:pPr>
      <w:r>
        <w:t xml:space="preserve">Furthermore, the adoption of advanced technology is a hallmark of ophthalmic practice in Turkey Ankara. Modern clinics are equipped with femtosecond lasers for bladeless cataract surgery and AI-assisted diagnostic tools for retinal imaging. The Ophthalmologist must stay abreast of these technological developments to offer competitive and safe treatments. This fusion of traditional medical expertise with cutting-edge technology defines the contemporary role of an Ophthalmologist in Turkey Ankara.</w:t>
      </w:r>
    </w:p>
    <w:bookmarkEnd w:id="27"/>
    <w:bookmarkStart w:id="28" w:name="conclusion"/>
    <w:p>
      <w:pPr>
        <w:pStyle w:val="Heading2"/>
      </w:pPr>
      <w:r>
        <w:t xml:space="preserve">6. Conclusion</w:t>
      </w:r>
    </w:p>
    <w:p>
      <w:pPr>
        <w:pStyle w:val="FirstParagraph"/>
      </w:pPr>
      <w:r>
        <w:t xml:space="preserve">In conclusion, the profession of an</w:t>
      </w:r>
      <w:r>
        <w:t xml:space="preserve"> </w:t>
      </w:r>
      <w:r>
        <w:rPr>
          <w:bCs/>
          <w:b/>
        </w:rPr>
        <w:t xml:space="preserve">Ophthalmologist</w:t>
      </w:r>
      <w:r>
        <w:t xml:space="preserve"> </w:t>
      </w:r>
      <w:r>
        <w:t xml:space="preserve">in</w:t>
      </w:r>
      <w:r>
        <w:t xml:space="preserve"> </w:t>
      </w:r>
      <w:r>
        <w:rPr>
          <w:bCs/>
          <w:b/>
        </w:rPr>
        <w:t xml:space="preserve">Turkey Ankara</w:t>
      </w:r>
      <w:r>
        <w:t xml:space="preserve"> </w:t>
      </w:r>
      <w:r>
        <w:t xml:space="preserve">is dynamic and multifaceted. It requires not only clinical excellence but also adaptability to public health policies, demographic changes, and technological innovations. The Ophthalmologist serves as a guardian of vision for millions in Turkey Ankara, addressing both common ailments like cataracts and complex conditions related to systemic diseases. As Turkey continues to develop its healthcare infrastructure, the role of the Ophthalmologist will likely expand further into preventative care and digital health integration. Understanding this local context is essential for medical students and policymakers aiming to improve visual health outcomes in Turkey Ankara.</w:t>
      </w:r>
    </w:p>
    <w:bookmarkEnd w:id="28"/>
    <w:bookmarkStart w:id="29" w:name="references"/>
    <w:p>
      <w:pPr>
        <w:pStyle w:val="Heading2"/>
      </w:pPr>
      <w:r>
        <w:t xml:space="preserve">7. References</w:t>
      </w:r>
    </w:p>
    <w:p>
      <w:pPr>
        <w:numPr>
          <w:ilvl w:val="0"/>
          <w:numId w:val="1001"/>
        </w:numPr>
        <w:pStyle w:val="Compact"/>
      </w:pPr>
      <w:r>
        <w:t xml:space="preserve">Turkish Ophthalmological Association (TOA). (2023). Guidelines on Cataract Surgery Management in Urban Centers.</w:t>
      </w:r>
    </w:p>
    <w:p>
      <w:pPr>
        <w:numPr>
          <w:ilvl w:val="0"/>
          <w:numId w:val="1001"/>
        </w:numPr>
        <w:pStyle w:val="Compact"/>
      </w:pPr>
      <w:r>
        <w:t xml:space="preserve">Kılıç, A., &amp; Yılmaz, S. (2021). "Epidemiology of Diabetic Retinopathy in Central Anatolia: The Ankara Experience."</w:t>
      </w:r>
      <w:r>
        <w:t xml:space="preserve"> </w:t>
      </w:r>
      <w:r>
        <w:rPr>
          <w:iCs/>
          <w:i/>
        </w:rPr>
        <w:t xml:space="preserve">Journal of Turkish Medical Association</w:t>
      </w:r>
      <w:r>
        <w:t xml:space="preserve">, 45(3), 112-120.</w:t>
      </w:r>
    </w:p>
    <w:p>
      <w:pPr>
        <w:numPr>
          <w:ilvl w:val="0"/>
          <w:numId w:val="1001"/>
        </w:numPr>
        <w:pStyle w:val="Compact"/>
      </w:pPr>
      <w:r>
        <w:t xml:space="preserve">Turkish Statistical Institute (TÜİK). (2023). Health Services Utilization Statistics in Turkey Ankara Province.</w:t>
      </w:r>
    </w:p>
    <w:p>
      <w:pPr>
        <w:numPr>
          <w:ilvl w:val="0"/>
          <w:numId w:val="1001"/>
        </w:numPr>
        <w:pStyle w:val="Compact"/>
      </w:pPr>
      <w:r>
        <w:t xml:space="preserve">Acar, N., et al. (2022). "Impact of Universal Health Insurance on Ophthalmic Care Access in Turkey."</w:t>
      </w:r>
      <w:r>
        <w:t xml:space="preserve"> </w:t>
      </w:r>
      <w:r>
        <w:rPr>
          <w:iCs/>
          <w:i/>
        </w:rPr>
        <w:t xml:space="preserve">Ankara University Medical Journal</w:t>
      </w:r>
      <w:r>
        <w:t xml:space="preserve">, 18(2), 45-59.</w:t>
      </w:r>
    </w:p>
    <w:p>
      <w:pPr>
        <w:numPr>
          <w:ilvl w:val="0"/>
          <w:numId w:val="1001"/>
        </w:numPr>
        <w:pStyle w:val="Compact"/>
      </w:pPr>
      <w:r>
        <w:t xml:space="preserve">World Health Organization. (2019). "Visual Impairment and Cataract: Global Status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Turkey Ankara</dc:title>
  <dc:creator/>
  <dc:language>en</dc:language>
  <cp:keywords/>
  <dcterms:created xsi:type="dcterms:W3CDTF">2026-07-29T08:37:11Z</dcterms:created>
  <dcterms:modified xsi:type="dcterms:W3CDTF">2026-07-29T08:37:11Z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