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Australia</w:t>
      </w:r>
      <w:r>
        <w:t xml:space="preserve"> </w:t>
      </w:r>
      <w:r>
        <w:t xml:space="preserve">Sydney</w:t>
      </w:r>
    </w:p>
    <w:bookmarkStart w:id="27" w:name="X74c9ca2ea06b31bb5d511b12a34071a5c4d1b6c"/>
    <w:p>
      <w:pPr>
        <w:pStyle w:val="Heading1"/>
      </w:pPr>
      <w:r>
        <w:t xml:space="preserve">The Role and Scope of Practice of the Optometrist in Australia Sydney</w:t>
      </w:r>
    </w:p>
    <w:p>
      <w:pPr>
        <w:pStyle w:val="FirstParagraph"/>
      </w:pPr>
      <w:r>
        <w:rPr>
          <w:iCs/>
          <w:i/>
          <w:bCs/>
          <w:b/>
        </w:rPr>
        <w:t xml:space="preserve">A Term Paper Submitted for Advanced Ocular Health Studies</w:t>
      </w:r>
    </w:p>
    <w:p>
      <w:pPr>
        <w:pStyle w:val="BodyText"/>
      </w:pPr>
      <w:r>
        <w:rPr>
          <w:bCs/>
          <w:b/>
        </w:rPr>
        <w:t xml:space="preserve">Abstract:</w:t>
      </w:r>
      <w:r>
        <w:t xml:space="preserve"> </w:t>
      </w:r>
      <w:r>
        <w:t xml:space="preserve">This term paper examines the critical role of the optometrist within the contemporary healthcare landscape of Australia, with a specific focus on the dynamic clinical environment of Sydney. It explores regulatory frameworks, primary care integration, ocular disease management, and unique public health challenges faced by practitioners in this major metropolitan center. The document highlights how optometry has evolved from a vision correction service to an essential component of holistic health.</w:t>
      </w:r>
    </w:p>
    <w:bookmarkStart w:id="20" w:name="introduction"/>
    <w:p>
      <w:pPr>
        <w:pStyle w:val="Heading2"/>
      </w:pPr>
      <w:r>
        <w:t xml:space="preserve">1. Introduction</w:t>
      </w:r>
    </w:p>
    <w:p>
      <w:pPr>
        <w:pStyle w:val="FirstParagraph"/>
      </w:pPr>
      <w:r>
        <w:t xml:space="preserve">In the evolving landscape of modern healthcare, the distinction between specialized medical care and primary preventive services continues to blur. Nowhere is this more evident than in Australia, a nation recognized for its robust public health infrastructure and high standards of medical regulation. Within this framework, the profession of optometry has undergone significant transformation over the past three decades. This term paper focuses specifically on the practice of the</w:t>
      </w:r>
      <w:r>
        <w:t xml:space="preserve"> </w:t>
      </w:r>
      <w:r>
        <w:rPr>
          <w:bCs/>
          <w:b/>
        </w:rPr>
        <w:t xml:space="preserve">Optometrist</w:t>
      </w:r>
      <w:r>
        <w:t xml:space="preserve"> </w:t>
      </w:r>
      <w:r>
        <w:t xml:space="preserve">within</w:t>
      </w:r>
      <w:r>
        <w:t xml:space="preserve"> </w:t>
      </w:r>
      <w:r>
        <w:rPr>
          <w:bCs/>
          <w:b/>
        </w:rPr>
        <w:t xml:space="preserve">Australia Sydney</w:t>
      </w:r>
      <w:r>
        <w:t xml:space="preserve">, a city that serves as both an economic hub for healthcare innovation and a diverse demographic cross-section requiring specialized vision care.</w:t>
      </w:r>
    </w:p>
    <w:p>
      <w:pPr>
        <w:pStyle w:val="BodyText"/>
      </w:pPr>
      <w:r>
        <w:t xml:space="preserve">The primary objective of this document is to analyze how optometrists in Sydney function not merely as dispensers of corrective lenses, but as primary eye care providers capable of diagnosing and managing ocular diseases. By contextualizing the profession within the specific socio-demographic and regulatory environment of</w:t>
      </w:r>
      <w:r>
        <w:t xml:space="preserve"> </w:t>
      </w:r>
      <w:r>
        <w:rPr>
          <w:bCs/>
          <w:b/>
        </w:rPr>
        <w:t xml:space="preserve">Australia Sydney</w:t>
      </w:r>
      <w:r>
        <w:t xml:space="preserve">, we can better understand the importance of integrating optical services into broader community health initiatives.</w:t>
      </w:r>
    </w:p>
    <w:bookmarkEnd w:id="20"/>
    <w:bookmarkStart w:id="21" w:name="X45ece82b558936b99373fc2efe9930e4d2b1d1b"/>
    <w:p>
      <w:pPr>
        <w:pStyle w:val="Heading2"/>
      </w:pPr>
      <w:r>
        <w:t xml:space="preserve">2. Regulatory Framework and Professional Standards</w:t>
      </w:r>
    </w:p>
    <w:p>
      <w:pPr>
        <w:pStyle w:val="FirstParagraph"/>
      </w:pPr>
      <w:r>
        <w:t xml:space="preserve">To understand the practice of an optometrist in</w:t>
      </w:r>
      <w:r>
        <w:t xml:space="preserve"> </w:t>
      </w:r>
      <w:r>
        <w:rPr>
          <w:bCs/>
          <w:b/>
        </w:rPr>
        <w:t xml:space="preserve">Australia Sydney</w:t>
      </w:r>
      <w:r>
        <w:t xml:space="preserve">, one must first appreciate the stringent regulatory environment governed by the Australian Health Practitioner Regulation Agency (AHPRA). All optometrists operating in this jurisdiction are required to be registered with AHPRA and maintain membership with Optometry Australia, the peak professional body. This dual-layer of regulation ensures that every</w:t>
      </w:r>
      <w:r>
        <w:t xml:space="preserve"> </w:t>
      </w:r>
      <w:r>
        <w:rPr>
          <w:bCs/>
          <w:b/>
        </w:rPr>
        <w:t xml:space="preserve">Optometrist</w:t>
      </w:r>
      <w:r>
        <w:t xml:space="preserve"> </w:t>
      </w:r>
      <w:r>
        <w:t xml:space="preserve">practicing in</w:t>
      </w:r>
      <w:r>
        <w:t xml:space="preserve"> </w:t>
      </w:r>
      <w:r>
        <w:rPr>
          <w:bCs/>
          <w:b/>
        </w:rPr>
        <w:t xml:space="preserve">Australia Sydney</w:t>
      </w:r>
      <w:r>
        <w:t xml:space="preserve"> </w:t>
      </w:r>
      <w:r>
        <w:t xml:space="preserve">adheres to rigorous standards of clinical competency, ethical conduct, and continuing professional development (CPD).</w:t>
      </w:r>
    </w:p>
    <w:p>
      <w:pPr>
        <w:pStyle w:val="BodyText"/>
      </w:pPr>
      <w:r>
        <w:t xml:space="preserve">The registration process is not merely administrative; it mandates a high threshold of educational attainment. Typically, this includes a four-year undergraduate or graduate-entry doctoral degree in optometry from an accredited Australian university. For the</w:t>
      </w:r>
      <w:r>
        <w:t xml:space="preserve"> </w:t>
      </w:r>
      <w:r>
        <w:rPr>
          <w:bCs/>
          <w:b/>
        </w:rPr>
        <w:t xml:space="preserve">Optometrist</w:t>
      </w:r>
      <w:r>
        <w:t xml:space="preserve">, maintaining this registration requires participation in mandatory CPD programs, ensuring that clinicians in</w:t>
      </w:r>
      <w:r>
        <w:t xml:space="preserve"> </w:t>
      </w:r>
      <w:r>
        <w:rPr>
          <w:bCs/>
          <w:b/>
        </w:rPr>
        <w:t xml:space="preserve">Australia Sydney</w:t>
      </w:r>
      <w:r>
        <w:t xml:space="preserve"> </w:t>
      </w:r>
      <w:r>
        <w:t xml:space="preserve">remain at the forefront of technological advancements such as optical coherence tomography (OCT), wide-field retinal imaging, and digital diagnostic tools.</w:t>
      </w:r>
    </w:p>
    <w:bookmarkEnd w:id="21"/>
    <w:bookmarkStart w:id="22" w:name="X6c7ad7d4162439a7431c6a0e7f2f964d929881f"/>
    <w:p>
      <w:pPr>
        <w:pStyle w:val="Heading2"/>
      </w:pPr>
      <w:r>
        <w:t xml:space="preserve">3. The Optometrist as a Primary Care Provider</w:t>
      </w:r>
    </w:p>
    <w:p>
      <w:pPr>
        <w:pStyle w:val="FirstParagraph"/>
      </w:pPr>
      <w:r>
        <w:t xml:space="preserve">In</w:t>
      </w:r>
      <w:r>
        <w:t xml:space="preserve"> </w:t>
      </w:r>
      <w:r>
        <w:rPr>
          <w:bCs/>
          <w:b/>
        </w:rPr>
        <w:t xml:space="preserve">Australia Sydney</w:t>
      </w:r>
      <w:r>
        <w:t xml:space="preserve">, the role of the optometrist has shifted dramatically from reactive care (correcting refractive errors) to proactive primary healthcare. General practitioners (GPs) in Sydney increasingly refer patients to optometrists for comprehensive health screenings, particularly for systemic conditions that manifest in the eye. Diabetes mellitus, hypertension, and autoimmune disorders often present with ocular signs before other symptoms appear.</w:t>
      </w:r>
    </w:p>
    <w:p>
      <w:pPr>
        <w:pStyle w:val="BodyText"/>
      </w:pPr>
      <w:r>
        <w:t xml:space="preserve">This shift is crucial in a metropolitan hub like</w:t>
      </w:r>
      <w:r>
        <w:t xml:space="preserve"> </w:t>
      </w:r>
      <w:r>
        <w:rPr>
          <w:bCs/>
          <w:b/>
        </w:rPr>
        <w:t xml:space="preserve">Australia Sydney</w:t>
      </w:r>
      <w:r>
        <w:t xml:space="preserve">, where population density and lifestyle factors contribute to higher rates of chronic diseases. The modern</w:t>
      </w:r>
      <w:r>
        <w:t xml:space="preserve"> </w:t>
      </w:r>
      <w:r>
        <w:rPr>
          <w:bCs/>
          <w:b/>
        </w:rPr>
        <w:t xml:space="preserve">Optometrist</w:t>
      </w:r>
      <w:r>
        <w:t xml:space="preserve"> </w:t>
      </w:r>
      <w:r>
        <w:t xml:space="preserve">acts as a gatekeeper for eye health, identifying early signs of glaucoma, macular degeneration, and cataracts. In many instances, the timely intervention by an optometrist can prevent irreversible blindness. Therefore, in the context of</w:t>
      </w:r>
      <w:r>
        <w:t xml:space="preserve"> </w:t>
      </w:r>
      <w:r>
        <w:rPr>
          <w:bCs/>
          <w:b/>
        </w:rPr>
        <w:t xml:space="preserve">Australia Sydney</w:t>
      </w:r>
      <w:r>
        <w:t xml:space="preserve">, the optometrist is positioned as a vital link in the continuum of care between general medicine and specialized ophthalmology.</w:t>
      </w:r>
    </w:p>
    <w:bookmarkEnd w:id="22"/>
    <w:bookmarkStart w:id="23" w:name="Xbd7edbe1b0a4417037a74aa38bd1a511194b097"/>
    <w:p>
      <w:pPr>
        <w:pStyle w:val="Heading2"/>
      </w:pPr>
      <w:r>
        <w:t xml:space="preserve">4. Indigenous Health and Socio-Economic Diversity</w:t>
      </w:r>
    </w:p>
    <w:p>
      <w:pPr>
        <w:pStyle w:val="FirstParagraph"/>
      </w:pPr>
      <w:r>
        <w:t xml:space="preserve">A unique aspect of practicing optometry in</w:t>
      </w:r>
      <w:r>
        <w:t xml:space="preserve"> </w:t>
      </w:r>
      <w:r>
        <w:rPr>
          <w:bCs/>
          <w:b/>
        </w:rPr>
        <w:t xml:space="preserve">Australia Sydney</w:t>
      </w:r>
      <w:r>
        <w:t xml:space="preserve"> </w:t>
      </w:r>
      <w:r>
        <w:t xml:space="preserve">is the diverse demographic makeup of the city. With significant populations of Aboriginal and Torres Strait Islander peoples, as well as recent immigrants from Asia, Africa, and Europe, optometrists must possess cultural competence alongside clinical skill.</w:t>
      </w:r>
    </w:p>
    <w:p>
      <w:pPr>
        <w:pStyle w:val="BodyText"/>
      </w:pPr>
      <w:r>
        <w:rPr>
          <w:bCs/>
          <w:b/>
        </w:rPr>
        <w:t xml:space="preserve">Australia Sydney</w:t>
      </w:r>
      <w:r>
        <w:t xml:space="preserve"> </w:t>
      </w:r>
      <w:r>
        <w:t xml:space="preserve">has specific health disparities affecting Indigenous communities, who suffer disproportionately from eye conditions such as trachoma and diabetic retinopathy. The role of the</w:t>
      </w:r>
      <w:r>
        <w:t xml:space="preserve"> </w:t>
      </w:r>
      <w:r>
        <w:rPr>
          <w:bCs/>
          <w:b/>
        </w:rPr>
        <w:t xml:space="preserve">Optometrist</w:t>
      </w:r>
      <w:r>
        <w:t xml:space="preserve"> </w:t>
      </w:r>
      <w:r>
        <w:t xml:space="preserve">here extends beyond individual patient care to include community outreach programs and education. Initiatives led by optometry clinics in</w:t>
      </w:r>
      <w:r>
        <w:t xml:space="preserve"> </w:t>
      </w:r>
      <w:r>
        <w:rPr>
          <w:bCs/>
          <w:b/>
        </w:rPr>
        <w:t xml:space="preserve">Australia Sydney</w:t>
      </w:r>
      <w:r>
        <w:t xml:space="preserve"> </w:t>
      </w:r>
      <w:r>
        <w:t xml:space="preserve">often collaborate with local government bodies to provide free or subsidized eye exams for underserved populations, addressing health equity issues that are prevalent in large urban centers.</w:t>
      </w:r>
    </w:p>
    <w:bookmarkEnd w:id="23"/>
    <w:bookmarkStart w:id="24" w:name="technological-integration-and-innovation"/>
    <w:p>
      <w:pPr>
        <w:pStyle w:val="Heading2"/>
      </w:pPr>
      <w:r>
        <w:t xml:space="preserve">5. Technological Integration and Innovation</w:t>
      </w:r>
    </w:p>
    <w:p>
      <w:pPr>
        <w:pStyle w:val="FirstParagraph"/>
      </w:pPr>
      <w:r>
        <w:t xml:space="preserve">Sydney is a leader in medical technology adoption. For the</w:t>
      </w:r>
      <w:r>
        <w:t xml:space="preserve"> </w:t>
      </w:r>
      <w:r>
        <w:rPr>
          <w:bCs/>
          <w:b/>
        </w:rPr>
        <w:t xml:space="preserve">Optometrist</w:t>
      </w:r>
      <w:r>
        <w:t xml:space="preserve">, this means access to state-of-the-art diagnostic equipment that rivals or exceeds hospital-grade technology. In</w:t>
      </w:r>
      <w:r>
        <w:t xml:space="preserve"> </w:t>
      </w:r>
      <w:r>
        <w:rPr>
          <w:bCs/>
          <w:b/>
        </w:rPr>
        <w:t xml:space="preserve">Australia Sydney</w:t>
      </w:r>
      <w:r>
        <w:t xml:space="preserve">, private practices are increasingly integrating Artificial Intelligence (AI) into diagnostic workflows. AI algorithms can now detect diabetic retinopathy and age-related macular degeneration with sensitivity and specificity comparable to specialist ophthalmologists.</w:t>
      </w:r>
    </w:p>
    <w:p>
      <w:pPr>
        <w:pStyle w:val="BodyText"/>
      </w:pPr>
      <w:r>
        <w:t xml:space="preserve">This technological integration allows the</w:t>
      </w:r>
      <w:r>
        <w:t xml:space="preserve"> </w:t>
      </w:r>
      <w:r>
        <w:rPr>
          <w:bCs/>
          <w:b/>
        </w:rPr>
        <w:t xml:space="preserve">Optometrist</w:t>
      </w:r>
      <w:r>
        <w:t xml:space="preserve"> </w:t>
      </w:r>
      <w:r>
        <w:t xml:space="preserve">in</w:t>
      </w:r>
      <w:r>
        <w:t xml:space="preserve"> </w:t>
      </w:r>
      <w:r>
        <w:rPr>
          <w:bCs/>
          <w:b/>
        </w:rPr>
        <w:t xml:space="preserve">Australia Sydney</w:t>
      </w:r>
      <w:r>
        <w:t xml:space="preserve"> </w:t>
      </w:r>
      <w:r>
        <w:t xml:space="preserve">to provide more accurate diagnoses and faster referral pathways. It also facilitates remote consultations, which have become increasingly relevant post-pandemic. Tele-optometry is expanding in the metropolitan area, allowing optometrists to monitor chronic eye conditions remotely, thereby reducing the burden on public hospitals and improving access for patients with mobility issues.</w:t>
      </w:r>
    </w:p>
    <w:bookmarkEnd w:id="24"/>
    <w:bookmarkStart w:id="25" w:name="conclusion"/>
    <w:p>
      <w:pPr>
        <w:pStyle w:val="Heading2"/>
      </w:pPr>
      <w:r>
        <w:t xml:space="preserve">6. Conclusion</w:t>
      </w:r>
    </w:p>
    <w:p>
      <w:pPr>
        <w:pStyle w:val="FirstParagraph"/>
      </w:pPr>
      <w:r>
        <w:t xml:space="preserve">In conclusion, the profession of optometry in</w:t>
      </w:r>
      <w:r>
        <w:t xml:space="preserve"> </w:t>
      </w:r>
      <w:r>
        <w:rPr>
          <w:bCs/>
          <w:b/>
        </w:rPr>
        <w:t xml:space="preserve">Australia Sydney</w:t>
      </w:r>
      <w:r>
        <w:t xml:space="preserve"> </w:t>
      </w:r>
      <w:r>
        <w:t xml:space="preserve">represents a sophisticated blend of clinical expertise, regulatory compliance, and community service. The</w:t>
      </w:r>
      <w:r>
        <w:t xml:space="preserve"> </w:t>
      </w:r>
      <w:r>
        <w:rPr>
          <w:bCs/>
          <w:b/>
        </w:rPr>
        <w:t xml:space="preserve">Optometrist</w:t>
      </w:r>
      <w:r>
        <w:t xml:space="preserve"> </w:t>
      </w:r>
      <w:r>
        <w:t xml:space="preserve">is no longer confined to the measurement of prescriptions but serves as an essential primary healthcare provider capable of diagnosing complex ocular and systemic diseases.</w:t>
      </w:r>
    </w:p>
    <w:p>
      <w:pPr>
        <w:pStyle w:val="BodyText"/>
      </w:pPr>
      <w:r>
        <w:t xml:space="preserve">The specific context of</w:t>
      </w:r>
      <w:r>
        <w:t xml:space="preserve"> </w:t>
      </w:r>
      <w:r>
        <w:rPr>
          <w:bCs/>
          <w:b/>
        </w:rPr>
        <w:t xml:space="preserve">Australia Sydney</w:t>
      </w:r>
      <w:r>
        <w:t xml:space="preserve">, with its advanced healthcare infrastructure, diverse population, and technological adoption, presents both challenges and opportunities for practitioners. As the demand for eye care continues to rise due to an aging population and increased digital screen time, the role of the optometrist will only become more critical. Future developments in</w:t>
      </w:r>
      <w:r>
        <w:t xml:space="preserve"> </w:t>
      </w:r>
      <w:r>
        <w:rPr>
          <w:bCs/>
          <w:b/>
        </w:rPr>
        <w:t xml:space="preserve">Australia Sydney</w:t>
      </w:r>
      <w:r>
        <w:t xml:space="preserve"> </w:t>
      </w:r>
      <w:r>
        <w:t xml:space="preserve">will likely see deeper integration between optical practices and public health systems, ensuring that vision care remains accessible, equitable, and high-quality for all residents.</w:t>
      </w:r>
    </w:p>
    <w:bookmarkEnd w:id="25"/>
    <w:bookmarkStart w:id="26" w:name="Xa9fc071d12d1009e9bf27295dfd6e0bf5399ee8"/>
    <w:p>
      <w:pPr>
        <w:pStyle w:val="Heading2"/>
      </w:pPr>
      <w:r>
        <w:t xml:space="preserve">7. References (Simulated for Term Paper Format)</w:t>
      </w:r>
    </w:p>
    <w:p>
      <w:pPr>
        <w:pStyle w:val="FirstParagraph"/>
      </w:pPr>
      <w:r>
        <w:t xml:space="preserve">1. Optometry Australia. (2023). *National Optometric Guidelines*. Melbourne: Optometry Australia.</w:t>
      </w:r>
      <w:r>
        <w:br/>
      </w:r>
      <w:r>
        <w:br/>
      </w:r>
      <w:r>
        <w:t xml:space="preserve">2. Australian Health Practitioner Regulation Agency. (2024). *Registration Standards for Optometrists*. Canberra: AHPRA.</w:t>
      </w:r>
      <w:r>
        <w:br/>
      </w:r>
      <w:r>
        <w:br/>
      </w:r>
      <w:r>
        <w:t xml:space="preserve">3. Smith, J., &amp; Lee, K. (2022). "The Role of Primary Eye Care in Urban Australia." *Journal of Ophthalmic Practice*, 15(4), 112-125.</w:t>
      </w:r>
      <w:r>
        <w:br/>
      </w:r>
      <w:r>
        <w:br/>
      </w:r>
      <w:r>
        <w:t xml:space="preserve">4. NSW Health Department. (2023). *Urban Health Report: Sydney Metropolitan Area*. Sydney: Government of New South Wales.</w:t>
      </w:r>
      <w:r>
        <w:br/>
      </w:r>
      <w:r>
        <w:br/>
      </w:r>
      <w:r>
        <w:t xml:space="preserve">5. World Health Organization. (2021). *Global Estimates on Visual Impairment*. Geneva: WHO Press.</w:t>
      </w:r>
      <w:r>
        <w:br/>
      </w: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the Optometrist in Australia Sydney</dc:title>
  <dc:creator/>
  <dc:language>en</dc:language>
  <cp:keywords/>
  <dcterms:created xsi:type="dcterms:W3CDTF">2026-07-29T07:41:39Z</dcterms:created>
  <dcterms:modified xsi:type="dcterms:W3CDTF">2026-07-29T07:41:39Z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