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Future</w:t>
      </w:r>
      <w:r>
        <w:t xml:space="preserve"> </w:t>
      </w:r>
      <w:r>
        <w:t xml:space="preserve">of</w:t>
      </w:r>
      <w:r>
        <w:t xml:space="preserve"> </w:t>
      </w:r>
      <w:r>
        <w:t xml:space="preserve">Optometry</w:t>
      </w:r>
      <w:r>
        <w:t xml:space="preserve"> </w:t>
      </w:r>
      <w:r>
        <w:t xml:space="preserve">in</w:t>
      </w:r>
      <w:r>
        <w:t xml:space="preserve"> </w:t>
      </w:r>
      <w:r>
        <w:t xml:space="preserve">Vancouver,</w:t>
      </w:r>
      <w:r>
        <w:t xml:space="preserve"> </w:t>
      </w:r>
      <w:r>
        <w:t xml:space="preserve">Canada</w:t>
      </w:r>
    </w:p>
    <w:bookmarkStart w:id="26" w:name="Xe30ea53419f5f889c54f93c3e0f6481c7689a5a"/>
    <w:p>
      <w:pPr>
        <w:pStyle w:val="Heading1"/>
      </w:pPr>
      <w:r>
        <w:t xml:space="preserve">The Role, Scope, and Future of Optometry in Vancouver, Canada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Health Sciences</w:t>
      </w:r>
      <w:r>
        <w:br/>
      </w:r>
    </w:p>
    <w:p>
      <w:pPr>
        <w:pStyle w:val="BodyText"/>
      </w:pPr>
      <w:r>
        <w:t xml:space="preserve">Subject:** Healthcare Delivery Models in British Columbia</w:t>
      </w:r>
    </w:p>
    <w:bookmarkStart w:id="20" w:name="i.-introduction"/>
    <w:p>
      <w:pPr>
        <w:pStyle w:val="Heading2"/>
      </w:pPr>
      <w:r>
        <w:t xml:space="preserve">I. Introduction</w:t>
      </w:r>
    </w:p>
    <w:p>
      <w:pPr>
        <w:pStyle w:val="FirstParagraph"/>
      </w:pPr>
      <w:r>
        <w:t xml:space="preserve">Ocular health is a critical component of overall systemic well-being, serving as a window into conditions such as diabetes, hypertension, and autoimmune disorders. In the vibrant metropolitan context of Vancouver, Canada—an area renowned for its diverse population and high standard of healthcare access—the role of the optometrist has evolved significantly over the past three decades. This term paper explores the professional scope, regulatory framework, clinical responsibilities, and future challenges facing optometrists practicing in Vancouver. By examining these elements within the specific socio-economic landscape of British Columbia (BC), this document aims to elucidate why access to specialized eye care is vital for public health initiatives in this region.</w:t>
      </w:r>
    </w:p>
    <w:bookmarkEnd w:id="20"/>
    <w:bookmarkStart w:id="21" w:name="X9c55162a25f10843790db31a238ea0c05ad2719"/>
    <w:p>
      <w:pPr>
        <w:pStyle w:val="Heading2"/>
      </w:pPr>
      <w:r>
        <w:t xml:space="preserve">II. Professional Scope and Regulatory Framework</w:t>
      </w:r>
    </w:p>
    <w:p>
      <w:pPr>
        <w:pStyle w:val="FirstParagraph"/>
      </w:pPr>
      <w:r>
        <w:t xml:space="preserve">To understand the practice of optometry in Vancouver, one must first look at the regulatory body governing the profession: the College of Optometrists of British Columbia (COBC). Unlike some jurisdictions where optometrists may have limited scopes, Canadian optometrists are primary eye care practitioners. In Vancouver, an area with a high density of specialized medical professionals, optometrists function independently yet collaboratively within the broader healthcare network.</w:t>
      </w:r>
    </w:p>
    <w:p>
      <w:pPr>
        <w:pStyle w:val="BodyText"/>
      </w:pPr>
      <w:r>
        <w:t xml:space="preserve">The scope of practice for an optometrist in this region includes comprehensive eye examinations to detect and diagnose abnormalities of the visual system. This encompasses not only the prescription of corrective lenses but also the diagnosis and management of ocular diseases such as glaucoma, cataracts, macular degeneration, and diabetic retinopathy. In Vancouver specifically, where an aging population is rapidly expanding due to migration from other parts of Canada and international immigration, the ability to manage chronic eye conditions becomes even more pressing. Furthermore optometrists in BC are trained to prescribe therapeutic medications for the treatment of eye diseases, a privilege that requires rigorous continued education and certification.</w:t>
      </w:r>
    </w:p>
    <w:bookmarkEnd w:id="21"/>
    <w:bookmarkStart w:id="22" w:name="X77a62562477599134c018673ad49e2bebcbb7ee"/>
    <w:p>
      <w:pPr>
        <w:pStyle w:val="Heading2"/>
      </w:pPr>
      <w:r>
        <w:t xml:space="preserve">III. The Vancouver Context: Demographics and Demand</w:t>
      </w:r>
    </w:p>
    <w:p>
      <w:pPr>
        <w:pStyle w:val="FirstParagraph"/>
      </w:pPr>
      <w:r>
        <w:t xml:space="preserve">Vancouver, located on the traditional territories of the Musqueam, Squamish, and Tsleil-Waututh Nations presents unique challenges for healthcare providers. The city is characterized by a multicultural demographic with significant populations speaking languages other than English. This linguistic diversity necessitates that optometrists in Vancouver possess strong cultural competency and access to interpretation services or multilingual staff to ensure informed consent and clear communication of diagnosis.</w:t>
      </w:r>
    </w:p>
    <w:p>
      <w:pPr>
        <w:pStyle w:val="BodyText"/>
      </w:pPr>
      <w:r>
        <w:t xml:space="preserve">Additionally, Vancouver’s climate, while generally mild, involves high levels of UV exposure during summer months due to the region's geography and outdoor lifestyle. This has led to higher rates of photokeratitis and potential long-term risks for cataracts among residents who do not utilize proper protective eyewear. Consequently, optometrists in this region play a crucial educational role in promoting UV protection through sunglasses and hats, integrating preventive care into routine examinations.</w:t>
      </w:r>
    </w:p>
    <w:bookmarkEnd w:id="22"/>
    <w:bookmarkStart w:id="23" w:name="X31337c437716ce47a572103a82f6778613a1052"/>
    <w:p>
      <w:pPr>
        <w:pStyle w:val="Heading2"/>
      </w:pPr>
      <w:r>
        <w:t xml:space="preserve">IV. Integration with Provincial Healthcare</w:t>
      </w:r>
    </w:p>
    <w:p>
      <w:pPr>
        <w:pStyle w:val="FirstParagraph"/>
      </w:pPr>
      <w:r>
        <w:t xml:space="preserve">A critical aspect of the Canadian healthcare system is the division between medically necessary services covered by provincial insurance (MSP/BC Medical Services Plan) and cosmetic or elective services. In Vancouver, comprehensive eye exams for children under 19 and seniors over 65 are fully covered by BC MSP. For working-age adults, coverage is often limited to those with specific medical conditions or low socioeconomic status. This structure places a significant portion of the burden on private insurance plans and out-of-pocket payments in the greater Vancouver area.</w:t>
      </w:r>
    </w:p>
    <w:p>
      <w:pPr>
        <w:pStyle w:val="BodyText"/>
      </w:pPr>
      <w:r>
        <w:t xml:space="preserve">This funding model impacts patient compliance and early detection rates. Optometrists must navigate this complex financial landscape, often acting as advocates for their patients to ensure that necessary diagnostic tests, such as Optical Coherence Tomography (OCT) or visual field testing, are justified medically rather than deemed "elective" by insurance providers. The collaboration between optometrists and general practitioners (GPs) in Vancouver is therefore essential; GPs often refer patients with systemic conditions like diabetes to eye specialists for regular screening, creating a vital referral loop that helps manage population health.</w:t>
      </w:r>
    </w:p>
    <w:bookmarkEnd w:id="23"/>
    <w:bookmarkStart w:id="24" w:name="v.-emerging-technologies-and-telehealth"/>
    <w:p>
      <w:pPr>
        <w:pStyle w:val="Heading2"/>
      </w:pPr>
      <w:r>
        <w:t xml:space="preserve">V. Emerging Technologies and Telehealth</w:t>
      </w:r>
    </w:p>
    <w:p>
      <w:pPr>
        <w:pStyle w:val="FirstParagraph"/>
      </w:pPr>
      <w:r>
        <w:t xml:space="preserve">The adoption of technology in optometry has accelerated rapidly, particularly following the global health crisis. In Vancouver, telehealth services have become a standard offering for follow-up appointments, allowing optometrists to monitor chronic conditions remotely. However, the initial comprehensive examination still requires physical presence due to the need for slit-lamp biomicroscopy and tonometry (pressure measurement).</w:t>
      </w:r>
    </w:p>
    <w:p>
      <w:pPr>
        <w:pStyle w:val="BodyText"/>
      </w:pPr>
      <w:r>
        <w:t xml:space="preserve">Furthermore, advancements in digital imaging allow optometrists to share high-resolution retinal images with ophthalmologists in specialized clinics across BC. This interoperability ensures that patients with complex conditions can receive timely specialist care without excessive travel times, which is particularly beneficial for residents of the lower mainland who may live far from downtown medical centers.</w:t>
      </w:r>
    </w:p>
    <w:bookmarkEnd w:id="24"/>
    <w:bookmarkStart w:id="25" w:name="vi.-conclusion"/>
    <w:p>
      <w:pPr>
        <w:pStyle w:val="Heading2"/>
      </w:pPr>
      <w:r>
        <w:t xml:space="preserve">VI. Conclusion</w:t>
      </w:r>
    </w:p>
    <w:p>
      <w:pPr>
        <w:pStyle w:val="FirstParagraph"/>
      </w:pPr>
      <w:r>
        <w:t xml:space="preserve">In conclusion, the optometrist in Vancouver, Canada, serves as a frontline guardian of ocular and systemic health. Their role extends far beyond fitting glasses; they are diagnosticians, educators, and advocates within a complex healthcare ecosystem. The specific demographic makeup of Vancouver demands culturally competent care tailored to diverse populations while addressing age-related visual decline. As technology continues to evolve and healthcare funding models shift, the integration of optometric services into general medical practice remains essential for maintaining the quality of life in this dynamic Canadian city. Future policy discussions in British Columbia should continue to focus on expanding access coverage for working-age adults, ensuring that high-quality vision care remains equitable and accessible to all residents of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Scope, and Future of Optometry in Vancouver, Canada</dc:title>
  <dc:creator/>
  <cp:keywords/>
  <dcterms:created xsi:type="dcterms:W3CDTF">2026-07-29T07:56:01Z</dcterms:created>
  <dcterms:modified xsi:type="dcterms:W3CDTF">2026-07-29T07:56:01Z</dcterms:modified>
</cp:coreProperties>
</file>

<file path=docProps/custom.xml><?xml version="1.0" encoding="utf-8"?>
<Properties xmlns="http://schemas.openxmlformats.org/officeDocument/2006/custom-properties" xmlns:vt="http://schemas.openxmlformats.org/officeDocument/2006/docPropsVTypes"/>
</file>