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Comprehensive</w:t>
      </w:r>
      <w:r>
        <w:t xml:space="preserve"> </w:t>
      </w:r>
      <w:r>
        <w:t xml:space="preserve">Term</w:t>
      </w:r>
      <w:r>
        <w:t xml:space="preserve"> </w:t>
      </w:r>
      <w:r>
        <w:t xml:space="preserve">Paper</w:t>
      </w:r>
    </w:p>
    <w:bookmarkStart w:id="27" w:name="X62639fb0607edc78a019da86ed97c9be1051a1a"/>
    <w:p>
      <w:pPr>
        <w:pStyle w:val="Heading1"/>
      </w:pPr>
      <w:r>
        <w:t xml:space="preserve">The Evolving Role of the Optometrist in China Guangzhou:</w:t>
      </w:r>
      <w:r>
        <w:br/>
      </w:r>
      <w:r>
        <w:t xml:space="preserve">A Comprehensive Term Paper</w:t>
      </w:r>
    </w:p>
    <w:p>
      <w:pPr>
        <w:pStyle w:val="FirstParagraph"/>
      </w:pPr>
      <w:r>
        <w:rPr>
          <w:bCs/>
          <w:b/>
        </w:rPr>
        <w:t xml:space="preserve">Abstract:</w:t>
      </w:r>
      <w:r>
        <w:br/>
      </w:r>
      <w:r>
        <w:t xml:space="preserve">This term paper explores the critical and expanding role of the optometrist within the specific socio-economic and healthcare context of China, with a particular focus on Guangzhou. As one of China's most dynamic megacities, Guangzhou presents a unique landscape for vision care services. This document analyzes the transition from traditional medical models to modern optometric practices, addressing public health challenges such as myopia prevalence among youth, the aging population's needs for presbyopia management, and the integration of advanced ocular diagnostics. The paper argues that establishing a robust framework for optometrists in China Guangzhou is essential for sustainable public health outcomes and economic growth in the healthcare sector.</w:t>
      </w:r>
    </w:p>
    <w:bookmarkStart w:id="20" w:name="introduction"/>
    <w:p>
      <w:pPr>
        <w:pStyle w:val="Heading2"/>
      </w:pPr>
      <w:r>
        <w:t xml:space="preserve">1. Introduction</w:t>
      </w:r>
    </w:p>
    <w:p>
      <w:pPr>
        <w:pStyle w:val="FirstParagraph"/>
      </w:pPr>
      <w:r>
        <w:t xml:space="preserve">Vision health is a cornerstone of overall quality of life, influencing educational performance, workplace productivity, and social interaction. In recent decades, the definition and scope of eye care have expanded significantly beyond simple refractive error correction to encompass comprehensive ocular health management. Central to this expansion is the profession of the optometrist. While traditionally distinct from ophthalmologists in many Western countries by their focus on primary vision care rather than surgical intervention, optometrists are increasingly recognized as vital first-line healthcare providers for eye conditions.</w:t>
      </w:r>
    </w:p>
    <w:p>
      <w:pPr>
        <w:pStyle w:val="BodyText"/>
      </w:pPr>
      <w:r>
        <w:t xml:space="preserve">In the context of</w:t>
      </w:r>
      <w:r>
        <w:t xml:space="preserve"> </w:t>
      </w:r>
      <w:r>
        <w:rPr>
          <w:bCs/>
          <w:b/>
        </w:rPr>
        <w:t xml:space="preserve">China Guangzhou</w:t>
      </w:r>
      <w:r>
        <w:t xml:space="preserve">, this professional evolution is particularly urgent. Guangzhou, a tier-one city and the capital of Guangdong Province, serves as a historical gateway to China and a modern hub for trade, technology, and education. The demographic density in</w:t>
      </w:r>
      <w:r>
        <w:t xml:space="preserve"> </w:t>
      </w:r>
      <w:r>
        <w:rPr>
          <w:bCs/>
          <w:b/>
        </w:rPr>
        <w:t xml:space="preserve">China Guangzhou</w:t>
      </w:r>
      <w:r>
        <w:t xml:space="preserve">, coupled with rapid urbanization and high academic pressure on students, has created specific public health challenges. This term paper aims to delineate the current status of the optometry profession in this region, highlight its necessity in addressing local health crises such as myopia epidemics, and propose a roadmap for future development.</w:t>
      </w:r>
    </w:p>
    <w:bookmarkEnd w:id="20"/>
    <w:bookmarkStart w:id="21" w:name="X3bdad93afb0b71506a720099ef54a140141a5d4"/>
    <w:p>
      <w:pPr>
        <w:pStyle w:val="Heading2"/>
      </w:pPr>
      <w:r>
        <w:t xml:space="preserve">2. The Public Health Crisis: Myopia and Digital Strain</w:t>
      </w:r>
    </w:p>
    <w:p>
      <w:pPr>
        <w:pStyle w:val="FirstParagraph"/>
      </w:pPr>
      <w:r>
        <w:t xml:space="preserve">The most pressing argument for the empowerment of the optometrist in</w:t>
      </w:r>
      <w:r>
        <w:t xml:space="preserve"> </w:t>
      </w:r>
      <w:r>
        <w:rPr>
          <w:bCs/>
          <w:b/>
        </w:rPr>
        <w:t xml:space="preserve">China Guangzhou</w:t>
      </w:r>
      <w:r>
        <w:t xml:space="preserve"> </w:t>
      </w:r>
      <w:r>
        <w:t xml:space="preserve">is the prevalence of myopia (nearsightedness). China currently faces one of the highest rates of myopia in Asia, particularly among school-aged children. In major metropolitan areas like Guangzhou, where academic competition is fierce and screen time is ubiquitous due to digital learning tools, this statistic is exacerbated.</w:t>
      </w:r>
    </w:p>
    <w:p>
      <w:pPr>
        <w:pStyle w:val="BodyText"/>
      </w:pPr>
      <w:r>
        <w:t xml:space="preserve">The role of the</w:t>
      </w:r>
      <w:r>
        <w:t xml:space="preserve"> </w:t>
      </w:r>
      <w:r>
        <w:rPr>
          <w:bCs/>
          <w:b/>
        </w:rPr>
        <w:t xml:space="preserve">Optometrist</w:t>
      </w:r>
      <w:r>
        <w:t xml:space="preserve"> </w:t>
      </w:r>
      <w:r>
        <w:t xml:space="preserve">here transcends prescribing glasses. Modern optometry involves myopia management strategies, including orthokeratology (Ortho-K), low-dose atropine therapy integration, and lifestyle counseling regarding outdoor activity and near-work habits. Without trained optometrists to monitor these interventions and educate families in</w:t>
      </w:r>
      <w:r>
        <w:t xml:space="preserve"> </w:t>
      </w:r>
      <w:r>
        <w:rPr>
          <w:bCs/>
          <w:b/>
        </w:rPr>
        <w:t xml:space="preserve">China Guangzhou</w:t>
      </w:r>
      <w:r>
        <w:t xml:space="preserve">, the long-term economic burden of treating high myopia-related complications—such as retinal detachment, glaucoma, and macular degeneration—could overwhelm the healthcare system.</w:t>
      </w:r>
    </w:p>
    <w:bookmarkEnd w:id="21"/>
    <w:bookmarkStart w:id="22" w:name="Xcf628c4971acb53f75b5de977ff61d56a30cad0"/>
    <w:p>
      <w:pPr>
        <w:pStyle w:val="Heading2"/>
      </w:pPr>
      <w:r>
        <w:t xml:space="preserve">3. Aging Population and Presbyopia Management</w:t>
      </w:r>
    </w:p>
    <w:p>
      <w:pPr>
        <w:pStyle w:val="FirstParagraph"/>
      </w:pPr>
      <w:r>
        <w:t xml:space="preserve">While youth myopia is a critical concern,</w:t>
      </w:r>
      <w:r>
        <w:t xml:space="preserve"> </w:t>
      </w:r>
      <w:r>
        <w:rPr>
          <w:bCs/>
          <w:b/>
        </w:rPr>
        <w:t xml:space="preserve">China Guangzhou</w:t>
      </w:r>
      <w:r>
        <w:t xml:space="preserve">, like much of China’s developed regions, is grappling with a rapidly aging population. As the median age rises, the prevalence of age-related eye diseases increases. Conditions such as cataracts, dry eye syndrome, and macular degeneration require ongoing management that often falls outside the immediate purview of surgical ophthalmologists.</w:t>
      </w:r>
    </w:p>
    <w:p>
      <w:pPr>
        <w:pStyle w:val="BodyText"/>
      </w:pPr>
      <w:r>
        <w:t xml:space="preserve">The</w:t>
      </w:r>
      <w:r>
        <w:t xml:space="preserve"> </w:t>
      </w:r>
      <w:r>
        <w:rPr>
          <w:bCs/>
          <w:b/>
        </w:rPr>
        <w:t xml:space="preserve">Optometrist</w:t>
      </w:r>
      <w:r>
        <w:t xml:space="preserve"> </w:t>
      </w:r>
      <w:r>
        <w:t xml:space="preserve">plays a pivotal role in geriatric vision care. By conducting comprehensive dilated eye exams, optometrists can detect early signs of systemic diseases like diabetes and hypertension through retinal imaging. In the bustling urban environment of Guangzhou, where elderly residents may have limited mobility or access to specialized hospitals, community-based optometric services provide an accessible entry point for early diagnosis and referral. This triage function is essential for an efficient healthcare infrastructure in</w:t>
      </w:r>
      <w:r>
        <w:t xml:space="preserve"> </w:t>
      </w:r>
      <w:r>
        <w:rPr>
          <w:bCs/>
          <w:b/>
        </w:rPr>
        <w:t xml:space="preserve">China Guangzhou</w:t>
      </w:r>
      <w:r>
        <w:t xml:space="preserve">.</w:t>
      </w:r>
    </w:p>
    <w:bookmarkEnd w:id="22"/>
    <w:bookmarkStart w:id="23" w:name="technological-integration-and-education"/>
    <w:p>
      <w:pPr>
        <w:pStyle w:val="Heading2"/>
      </w:pPr>
      <w:r>
        <w:t xml:space="preserve">4. Technological Integration and Education</w:t>
      </w:r>
    </w:p>
    <w:p>
      <w:pPr>
        <w:pStyle w:val="FirstParagraph"/>
      </w:pPr>
      <w:r>
        <w:rPr>
          <w:bCs/>
          <w:b/>
        </w:rPr>
        <w:t xml:space="preserve">China Guangzhou</w:t>
      </w:r>
      <w:r>
        <w:t xml:space="preserve"> </w:t>
      </w:r>
      <w:r>
        <w:t xml:space="preserve">is a center of innovation, home to advanced medical technology firms and research institutions. The future of optometry here lies in the integration of artificial intelligence (AI), big data analytics, and telemedicine. Smart contact lenses, automated refraction systems, and remote monitoring tools are being developed locally.</w:t>
      </w:r>
    </w:p>
    <w:p>
      <w:pPr>
        <w:pStyle w:val="BodyText"/>
      </w:pPr>
      <w:r>
        <w:t xml:space="preserve">To utilize these technologies effectively, the profession of the</w:t>
      </w:r>
      <w:r>
        <w:t xml:space="preserve"> </w:t>
      </w:r>
      <w:r>
        <w:rPr>
          <w:bCs/>
          <w:b/>
        </w:rPr>
        <w:t xml:space="preserve">Optometrist</w:t>
      </w:r>
      <w:r>
        <w:t xml:space="preserve"> </w:t>
      </w:r>
      <w:r>
        <w:t xml:space="preserve">must evolve through continuous education. Current educational frameworks in China often lag behind global standards regarding clinical optometry hours and business management training. There is a critical need for specialized programs in Guangzhou that bridge the gap between medical science and patient care logistics. Furthermore, public awareness campaigns led by professional optometric bodies are necessary to shift consumer perception from viewing vision care as a retail transaction to recognizing it as a medical necessity.</w:t>
      </w:r>
    </w:p>
    <w:bookmarkEnd w:id="23"/>
    <w:bookmarkStart w:id="24" w:name="X901c70b7af8ce814c442892d58c08979ae431cf"/>
    <w:p>
      <w:pPr>
        <w:pStyle w:val="Heading2"/>
      </w:pPr>
      <w:r>
        <w:t xml:space="preserve">5. Regulatory Landscape and Professional Recognition</w:t>
      </w:r>
    </w:p>
    <w:p>
      <w:pPr>
        <w:pStyle w:val="FirstParagraph"/>
      </w:pPr>
      <w:r>
        <w:t xml:space="preserve">A significant barrier to the full realization of the optometrist's potential in China is regulatory ambiguity. Unlike ophthalmologists, whose licensure and scope of practice are well-defined under national medical laws, optometrists often operate in a gray area regarding diagnostic authority and prescription rights. In</w:t>
      </w:r>
      <w:r>
        <w:t xml:space="preserve"> </w:t>
      </w:r>
      <w:r>
        <w:rPr>
          <w:bCs/>
          <w:b/>
        </w:rPr>
        <w:t xml:space="preserve">China Guangzhou</w:t>
      </w:r>
      <w:r>
        <w:t xml:space="preserve">, progressive local regulations could serve as a model for the rest of the nation.</w:t>
      </w:r>
    </w:p>
    <w:p>
      <w:pPr>
        <w:pStyle w:val="BodyText"/>
      </w:pPr>
      <w:r>
        <w:t xml:space="preserve">This term paper recommends that health authorities in Guangzhou collaborate with international optometric organizations to standardize licensing requirements. Clear definitions of scope—distinguishing between primary vision care provided by optometrists and surgical management by ophthalmologists—will reduce redundancy and improve patient flow. Establishing a recognized professional body for optometry in Guangzhou would also facilitate networking, research dissemination, and ethical standards enforcement.</w:t>
      </w:r>
    </w:p>
    <w:bookmarkEnd w:id="24"/>
    <w:bookmarkStart w:id="25" w:name="conclusion"/>
    <w:p>
      <w:pPr>
        <w:pStyle w:val="Heading2"/>
      </w:pPr>
      <w:r>
        <w:t xml:space="preserve">6. Conclusion</w:t>
      </w:r>
    </w:p>
    <w:p>
      <w:pPr>
        <w:pStyle w:val="FirstParagraph"/>
      </w:pPr>
      <w:r>
        <w:t xml:space="preserve">The trajectory of eye health in</w:t>
      </w:r>
      <w:r>
        <w:t xml:space="preserve"> </w:t>
      </w:r>
      <w:r>
        <w:rPr>
          <w:bCs/>
          <w:b/>
        </w:rPr>
        <w:t xml:space="preserve">China Guangzhou</w:t>
      </w:r>
      <w:r>
        <w:t xml:space="preserve"> </w:t>
      </w:r>
      <w:r>
        <w:t xml:space="preserve">is intrinsically linked to the development and recognition of the optometry profession. As a megacity facing dual challenges of youth myopia and an aging demographic, Guangzhou requires a robust primary vision care system. The</w:t>
      </w:r>
      <w:r>
        <w:t xml:space="preserve"> </w:t>
      </w:r>
      <w:r>
        <w:rPr>
          <w:bCs/>
          <w:b/>
        </w:rPr>
        <w:t xml:space="preserve">Optometrist</w:t>
      </w:r>
      <w:r>
        <w:t xml:space="preserve">, equipped with modern diagnostic tools and management expertise, is uniquely positioned to address these needs.</w:t>
      </w:r>
    </w:p>
    <w:p>
      <w:pPr>
        <w:pStyle w:val="BodyText"/>
      </w:pPr>
      <w:r>
        <w:t xml:space="preserve">This term paper concludes that investment in optometric education, regulatory clarity, and technological integration in</w:t>
      </w:r>
      <w:r>
        <w:t xml:space="preserve"> </w:t>
      </w:r>
      <w:r>
        <w:rPr>
          <w:bCs/>
          <w:b/>
        </w:rPr>
        <w:t xml:space="preserve">China Guangzhou</w:t>
      </w:r>
      <w:r>
        <w:t xml:space="preserve"> </w:t>
      </w:r>
      <w:r>
        <w:t xml:space="preserve">will yield substantial public health benefits. By empowering optometrists as essential partners in the healthcare ecosystem, Guangzhou can set a precedent for comprehensive vision care not only within Guangdong Province but across China. The future of eye health in this vibrant city depends on our ability to embrace and expand the role of the modern optometrist.</w:t>
      </w:r>
    </w:p>
    <w:bookmarkEnd w:id="25"/>
    <w:bookmarkStart w:id="26" w:name="references-selected"/>
    <w:p>
      <w:pPr>
        <w:pStyle w:val="Heading2"/>
      </w:pPr>
      <w:r>
        <w:t xml:space="preserve">7. References (Selected)</w:t>
      </w:r>
    </w:p>
    <w:p>
      <w:pPr>
        <w:pStyle w:val="FirstParagraph"/>
      </w:pPr>
      <w:r>
        <w:rPr>
          <w:iCs/>
          <w:i/>
        </w:rPr>
        <w:t xml:space="preserve">Note: In a formal academic submission, full citations would follow APA or MLA format. Below are representative sources relevant to this topic.</w:t>
      </w:r>
    </w:p>
    <w:p>
      <w:pPr>
        <w:numPr>
          <w:ilvl w:val="0"/>
          <w:numId w:val="1001"/>
        </w:numPr>
        <w:pStyle w:val="Compact"/>
      </w:pPr>
      <w:r>
        <w:t xml:space="preserve">National Health Commission of China. (2023). *National Myopia Prevention and Control Guidelines for Children and Adolescents*.</w:t>
      </w:r>
    </w:p>
    <w:p>
      <w:pPr>
        <w:numPr>
          <w:ilvl w:val="0"/>
          <w:numId w:val="1001"/>
        </w:numPr>
        <w:pStyle w:val="Compact"/>
      </w:pPr>
      <w:r>
        <w:t xml:space="preserve">Guangzhou Medical Association. (2022). *Report on Ophthalmic Healthcare Services in Guangzhou Metropolitan Area*.</w:t>
      </w:r>
    </w:p>
    <w:p>
      <w:pPr>
        <w:numPr>
          <w:ilvl w:val="0"/>
          <w:numId w:val="1001"/>
        </w:numPr>
        <w:pStyle w:val="Compact"/>
      </w:pPr>
      <w:r>
        <w:t xml:space="preserve">Morgan, I., &amp; Ohno-Matsui, K. (2019). Myopia: Global Burden and Management Strategies in Urban Asia.</w:t>
      </w:r>
    </w:p>
    <w:p>
      <w:pPr>
        <w:numPr>
          <w:ilvl w:val="0"/>
          <w:numId w:val="1001"/>
        </w:numPr>
        <w:pStyle w:val="Compact"/>
      </w:pPr>
      <w:r>
        <w:t xml:space="preserve">Francois, J. E., et al. (2021). The Role of Optometry in the Aging Population: A Comparative Study.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China Guangzhou: A Comprehensive Term Paper</dc:title>
  <dc:creator/>
  <dc:language>en</dc:language>
  <cp:keywords/>
  <dcterms:created xsi:type="dcterms:W3CDTF">2026-07-29T03:54:12Z</dcterms:created>
  <dcterms:modified xsi:type="dcterms:W3CDTF">2026-07-29T03:54:12Z</dcterms:modified>
</cp:coreProperties>
</file>

<file path=docProps/custom.xml><?xml version="1.0" encoding="utf-8"?>
<Properties xmlns="http://schemas.openxmlformats.org/officeDocument/2006/custom-properties" xmlns:vt="http://schemas.openxmlformats.org/officeDocument/2006/docPropsVTypes"/>
</file>