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Frankfurt</w:t>
      </w:r>
    </w:p>
    <w:bookmarkStart w:id="20" w:name="Xc01ab896346a5f58f21acf7c2a18db5b94720a2"/>
    <w:p>
      <w:pPr>
        <w:pStyle w:val="Heading1"/>
      </w:pPr>
      <w:r>
        <w:t xml:space="preserve">A Comprehensive Analysis of the Optometrist Profession within the Healthcare Landscape of Germany Frankfurt</w:t>
      </w:r>
    </w:p>
    <w:p>
      <w:pPr>
        <w:pStyle w:val="FirstParagraph"/>
      </w:pPr>
      <w:r>
        <w:rPr>
          <w:bCs/>
          <w:b/>
        </w:rPr>
        <w:t xml:space="preserve">A Term Paper Submitted for Academic Review</w:t>
      </w:r>
    </w:p>
    <w:bookmarkEnd w:id="20"/>
    <w:bookmarkStart w:id="21" w:name="i.-introduction"/>
    <w:p>
      <w:pPr>
        <w:pStyle w:val="Heading2"/>
      </w:pPr>
      <w:r>
        <w:t xml:space="preserve">I. Introduction</w:t>
      </w:r>
    </w:p>
    <w:p>
      <w:pPr>
        <w:pStyle w:val="FirstParagraph"/>
      </w:pPr>
      <w:r>
        <w:t xml:space="preserve">The profession of the Optometrist occupies a distinct and critical niche within the broader spectrum of ophthalmic healthcare. As global populations age and lifestyle factors shift toward increased digital screen usage, the demand for specialized eye care services has surged significantly across Europe, with particular intensity in major metropolitan hubs such as Germany Frankfurt. This Term Paper explores the multifaceted role of the Optometrist within this specific geographic and regulatory context. By examining historical evolution, legal frameworks, clinical competencies, and future challenges unique to Germany Frankfurt, this document aims to provide a comprehensive understanding of how optometry functions as an essential pillar of public health in one of Europe's most dynamic economic centers.</w:t>
      </w:r>
      <w:r>
        <w:t xml:space="preserve"> </w:t>
      </w:r>
      <w:r>
        <w:t xml:space="preserve">Historically, eye care was monopolized by ophthalmologists—medical doctors specializing in surgical and medical treatment of eye diseases. However, the late 20th century witnessed a paradigm shift toward preventive care and non-invasive vision correction. This evolution gave rise to the modern Optometrist: a primary healthcare provider trained in comprehensive eye exams, diagnosis of visual disorders, management of ocular diseases (within defined limits), and prescription of corrective lenses. In Germany Frankfurt, where professional specialization is highly valued and urban health demands are intense, the optometrist serves not merely as a dispenser of glasses but as a crucial first line of defense against vision impairment.</w:t>
      </w:r>
    </w:p>
    <w:bookmarkEnd w:id="21"/>
    <w:bookmarkStart w:id="22" w:name="X52bbc47d313b179d958d4d685c518d2d9ed46d1"/>
    <w:p>
      <w:pPr>
        <w:pStyle w:val="Heading2"/>
      </w:pPr>
      <w:r>
        <w:t xml:space="preserve">II. Regulatory Landscape in Germany Frankfurt</w:t>
      </w:r>
    </w:p>
    <w:p>
      <w:pPr>
        <w:pStyle w:val="FirstParagraph"/>
      </w:pPr>
      <w:r>
        <w:t xml:space="preserve">Understanding the practice of optometry in Germany Frankfurt requires an appreciation for the country's stringent healthcare regulations, which differ significantly from those in the United States or the United Kingdom. In Germany, there is no separate statutory license specifically titled "Optometrist." Instead, eye care services are traditionally delivered by ophthalmologists (Augenärzte) and licensed opticians (Optiker).</w:t>
      </w:r>
      <w:r>
        <w:t xml:space="preserve"> </w:t>
      </w:r>
      <w:r>
        <w:t xml:space="preserve">However, recent years have seen a gradual convergence of these roles through specialized training programs recognized by professional bodies like the Bundesinnungsverband der Augenoptiker. In Germany Frankfurt specifically, practitioners often hold advanced certifications in clinical optometry that allow them to perform detailed ocular health screenings, contact lens fittings for complex cases (including toric and multifocal lenses), and low vision rehabilitation. The regulatory environment ensures patient safety while encouraging interdisciplinary collaboration between doctors of optometry and ophthalmologists. This structure emphasizes prevention over intervention, aligning with the German healthcare system's broader goals of cost-efficiency and preventive medicine.</w:t>
      </w:r>
    </w:p>
    <w:bookmarkEnd w:id="22"/>
    <w:bookmarkStart w:id="23" w:name="Xb977aea5faab9990ef0e6ba9cbbfca9d1dd2b12"/>
    <w:p>
      <w:pPr>
        <w:pStyle w:val="Heading2"/>
      </w:pPr>
      <w:r>
        <w:t xml:space="preserve">III. Scope of Practice in a Metropolitan Context</w:t>
      </w:r>
    </w:p>
    <w:p>
      <w:pPr>
        <w:pStyle w:val="FirstParagraph"/>
      </w:pPr>
      <w:r>
        <w:t xml:space="preserve">The scope of practice for an Optometrist in Germany Frankfurt extends far beyond routine vision testing. Given the fast-paced lifestyle and high stress levels common among professionals working in the city's financial district, optometrists are increasingly called upon to address computer vision syndrome—a collection of eye and vision-related problems that result from prolonged use of digital screens. Clinics across Frankfurt specialize in ergonomic assessments, blue light filtering solutions, and customized digital eyewear prescriptions designed to reduce eye strain during extended work hours.</w:t>
      </w:r>
      <w:r>
        <w:t xml:space="preserve"> </w:t>
      </w:r>
      <w:r>
        <w:t xml:space="preserve">Furthermore, the diverse demographic makeup of Germany Frankfurt necessitates a culturally competent approach to patient care. Optometrists must be adept at communicating with patients from various linguistic and cultural backgrounds regarding complex diagnoses such as glaucoma, macular degeneration, and diabetic retinopathy. Early detection remains paramount; therefore, regular screening protocols are standard practice for identifying risk factors before they escalate into irreversible conditions. The integration of advanced diagnostic technologies—including Optical Coherence Tomography (OCT) and digital fundus photography—enables practitioners to monitor subtle changes in retinal health over time, offering personalized treatment plans tailored to individual patient needs.</w:t>
      </w:r>
    </w:p>
    <w:bookmarkEnd w:id="23"/>
    <w:bookmarkStart w:id="24" w:name="Xc982ce934ecf850c0a4789364a2cb840d98ddca"/>
    <w:p>
      <w:pPr>
        <w:pStyle w:val="Heading2"/>
      </w:pPr>
      <w:r>
        <w:t xml:space="preserve">IV. Contemporary Challenges Facing the Profession</w:t>
      </w:r>
    </w:p>
    <w:p>
      <w:pPr>
        <w:pStyle w:val="FirstParagraph"/>
      </w:pPr>
      <w:r>
        <w:t xml:space="preserve">Despite its growing importance, the profession faces several contemporary challenges in Germany Frankfurt. One significant hurdle is public perception and awareness regarding the distinct role of optometry compared to traditional ophthalmology or retail optics. Many residents still view eye care through a purely commercial lens rather than recognizing it as vital healthcare infrastructure requiring specialized medical training. Bridging this gap requires extensive educational outreach and advocacy efforts by professional associations to highlight evidence-based practices and clinical expertise unique to certified optometrists operating within this region.</w:t>
      </w:r>
      <w:r>
        <w:t xml:space="preserve"> </w:t>
      </w:r>
      <w:r>
        <w:t xml:space="preserve">Additionally, economic pressures posed by large retail chains offering low-cost vision services threaten the sustainability of independent boutique clinics that prioritize high-quality patient interaction over volume sales. Balancing affordability with excellence in care presents an ongoing dilemma for practitioners striving to maintain professional standards while remaining accessible to all socioeconomic groups residing in Germany Frankfurt.</w:t>
      </w:r>
    </w:p>
    <w:bookmarkEnd w:id="24"/>
    <w:bookmarkStart w:id="25" w:name="v.-future-directions-and-conclusion"/>
    <w:p>
      <w:pPr>
        <w:pStyle w:val="Heading2"/>
      </w:pPr>
      <w:r>
        <w:t xml:space="preserve">V. Future Directions and Conclusion</w:t>
      </w:r>
    </w:p>
    <w:p>
      <w:pPr>
        <w:pStyle w:val="FirstParagraph"/>
      </w:pPr>
      <w:r>
        <w:t xml:space="preserve">Looking ahead, technological advancements promise to revolutionize how optometrists deliver services in Germany Frankfurt. Tele-optometry platforms enable remote consultations for follow-up visits and minor issues, enhancing accessibility particularly for elderly or mobility-impaired patients living throughout the city's various districts. Artificial intelligence algorithms assist in analyzing retinal images more rapidly and accurately than ever before, potentially expanding screening capacity without compromising accuracy.</w:t>
      </w:r>
      <w:r>
        <w:t xml:space="preserve"> </w:t>
      </w:r>
      <w:r>
        <w:t xml:space="preserve">In conclusion, the Optometrist plays an indispensable role within Germany Frankfurt’s healthcare ecosystem by combining technical skill with compassionate patient engagement to safeguard visual health against modern threats. As society continues evolving alongside rapid technological progressions ensuring optimal vision becomes increasingly paramount both personally professionally—this specialized field will undoubtedly expand further solidifying its position among essential medical disciplines serving urban populations worldwide today tomorrow alike!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Optometrist in Germany Frankfurt</dc:title>
  <dc:creator/>
  <dc:language>en</dc:language>
  <cp:keywords/>
  <dcterms:created xsi:type="dcterms:W3CDTF">2026-07-29T13:21:45Z</dcterms:created>
  <dcterms:modified xsi:type="dcterms:W3CDTF">2026-07-29T13:21:45Z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