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Kyoto</w:t>
      </w:r>
    </w:p>
    <w:bookmarkStart w:id="27" w:name="Xcf4e76e16f8abe19725492b886ef8172f7af27d"/>
    <w:p>
      <w:pPr>
        <w:pStyle w:val="Heading1"/>
      </w:pPr>
      <w:r>
        <w:t xml:space="preserve">Term Paper:</w:t>
      </w:r>
      <w:r>
        <w:br/>
      </w:r>
      <w:r>
        <w:t xml:space="preserve">The Evolving Role of the Optometrist in Japan Kyoto</w:t>
      </w:r>
    </w:p>
    <w:p>
      <w:pPr>
        <w:pStyle w:val="FirstParagraph"/>
      </w:pPr>
      <w:r>
        <w:t xml:space="preserve">Submitted for Academic Review</w:t>
      </w:r>
      <w:r>
        <w:br/>
      </w:r>
      <w:r>
        <w:t xml:space="preserve">Date: October 26, 2023</w:t>
      </w:r>
    </w:p>
    <w:p>
      <w:pPr>
        <w:pStyle w:val="BodyText"/>
      </w:pPr>
      <w:r>
        <w:rPr>
          <w:bCs/>
          <w:b/>
        </w:rPr>
        <w:t xml:space="preserve">Abstract:</w:t>
      </w:r>
      <w:r>
        <w:br/>
      </w:r>
      <w:r>
        <w:t xml:space="preserve">This term paper explores the distinct professional landscape of optometry within the specific cultural and regulatory context of Japan Kyoto. While traditionally separated from ophthalmology in many Western nations, the role of an Optometrist in Japan has historically been defined by narrow scopes under national health insurance frameworks. However, recent shifts toward primary eye care and an aging demographic necessitate a re-evaluation of this profession. This document analyzes how an Optometrist functions within Japan Kyoto’s unique healthcare ecosystem, addressing regulatory challenges, cultural expectations of patient care, and the potential for expanded clinical autonomy in a city that blends ancient tradition with modern medical innovation.</w:t>
      </w:r>
    </w:p>
    <w:bookmarkStart w:id="20" w:name="introduction"/>
    <w:p>
      <w:pPr>
        <w:pStyle w:val="Heading2"/>
      </w:pPr>
      <w:r>
        <w:t xml:space="preserve">1. Introduction</w:t>
      </w:r>
    </w:p>
    <w:p>
      <w:pPr>
        <w:pStyle w:val="FirstParagraph"/>
      </w:pPr>
      <w:r>
        <w:t xml:space="preserve">The field of vision care is undergoing a global transformation, shifting focus from mere prescription correction to comprehensive ocular health management. In this context, the term "Optometrist" represents a specialized healthcare provider dedicated to primary eye care, distinct from ophthalmologists who are medical doctors capable of performing surgery. However, when examining the specific geography of Japan Kyoto, one must navigate a complex web of historical precedent and current legislative restrictions that define what an Optometrist can and cannot do. Japan Kyoto serves as a fascinating case study because it is not only a hub for traditional Japanese culture but also home to prestigious medical universities that drive national healthcare policy. Therefore, understanding the role of an Optometrist in this region requires an analysis of both local cultural nuances and broader national standards.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optometry in Japan Kyoto, one must first look at the historical framework established by the Japanese government. Unlike in countries such as the United States or Canada, where Optometrists have enjoyed considerable autonomy for decades, the profession in Japan has traditionally been subordinate to ophthalmology. The term "Optometrist" (Shigankaishi) is legally protected but strictly limited under Japan’s National Health Insurance system. For many years, these professionals were primarily tasked with conducting vision screenings and fitting contact lenses for myopia (nearsightedness), particularly in the education sector.</w:t>
      </w:r>
    </w:p>
    <w:p>
      <w:pPr>
        <w:pStyle w:val="BodyText"/>
      </w:pPr>
      <w:r>
        <w:t xml:space="preserve">In Japan Kyoto, this historical limitation has had a tangible impact on the availability of advanced primary eye care. The regulatory environment has historically discouraged Optometrists from diagnosing or treating ocular diseases, reserving these activities exclusively for ophthalmologists. Consequently, patients in Japan Kyoto often bypass Optometrists for any issue beyond simple refractive errors, viewing them as technicians rather than clinicians. This paper argues that this historical dichotomy is becoming obsolete due to the rising prevalence of age-related eye conditions.</w:t>
      </w:r>
    </w:p>
    <w:bookmarkEnd w:id="21"/>
    <w:bookmarkStart w:id="22" w:name="X2ddc8a84c98b293f5965b624a39b2ae3f57f015"/>
    <w:p>
      <w:pPr>
        <w:pStyle w:val="Heading2"/>
      </w:pPr>
      <w:r>
        <w:t xml:space="preserve">3. The Demographic Shift and the Need for Expanded Care</w:t>
      </w:r>
    </w:p>
    <w:p>
      <w:pPr>
        <w:pStyle w:val="FirstParagraph"/>
      </w:pPr>
      <w:r>
        <w:t xml:space="preserve">A critical factor driving the need for change in Japan Kyoto is its demographic structure. Like much of East Asia, Japan faces a rapidly aging population, with a significant percentage of residents living in rural areas or traditional districts like those surrounding Kyoto City. This demographic shift has led to an exponential increase in the prevalence of sight-threatening conditions such as cataracts, glaucoma, and age-related macular degeneration (AMD). In this context, the role of an Optometrist becomes increasingly vital as a gatekeeper for ocular health.</w:t>
      </w:r>
    </w:p>
    <w:p>
      <w:pPr>
        <w:pStyle w:val="BodyText"/>
      </w:pPr>
      <w:r>
        <w:t xml:space="preserve">Currently, ophthalmologists in Japan Kyoto are often overstretched due to high patient volumes. If the scope of practice for an Optometrist were expanded to include the screening and monitoring of chronic conditions like glaucoma, it would alleviate pressure on specialized surgeons. This model aligns with global best practices where Optometrists manage stable cases while referring complex surgical needs to ophthalmologists. However, implementing this shift requires overcoming significant regulatory hurdles that currently prevent an Optometrist from prescribing certain pharmaceuticals or utilizing advanced diagnostic imaging without direct physician oversight.</w:t>
      </w:r>
    </w:p>
    <w:bookmarkEnd w:id="22"/>
    <w:bookmarkStart w:id="23" w:name="cultural-considerations-in-japan-kyoto"/>
    <w:p>
      <w:pPr>
        <w:pStyle w:val="Heading2"/>
      </w:pPr>
      <w:r>
        <w:t xml:space="preserve">4. Cultural Considerations in Japan Kyoto</w:t>
      </w:r>
    </w:p>
    <w:p>
      <w:pPr>
        <w:pStyle w:val="FirstParagraph"/>
      </w:pPr>
      <w:r>
        <w:t xml:space="preserve">The cultural fabric of Japan Kyoto adds another layer of complexity to the practice of optometry. Japanese society places a high value on harmony, respect for authority, and preventative maintenance (known as "Bo-eki"). Patients in this region often prefer a hierarchical relationship with their healthcare providers. An Optometrist attempting to establish independent care practices must navigate these cultural expectations carefully.</w:t>
      </w:r>
    </w:p>
    <w:p>
      <w:pPr>
        <w:pStyle w:val="BodyText"/>
      </w:pPr>
      <w:r>
        <w:t xml:space="preserve">In Kyoto, there is a deep-seated trust in established medical institutions. For an Optometrist to gain acceptance as a primary eye care provider, they must demonstrate rigorous scientific competence while maintaining the traditional Japanese values of empathy and thoroughness (Omotenashi). Furthermore, Japan Kyoto’s tourism industry plays a unique role. Many visitors seek emergency eye care for conditions like dry eye or foreign bodies caused by travel fatigue. An Optometrist in this region often serves as the first line of defense for both local residents and international tourists, requiring multilingual capabilities and a nuanced understanding of diverse health needs.</w:t>
      </w:r>
    </w:p>
    <w:bookmarkEnd w:id="23"/>
    <w:bookmarkStart w:id="24" w:name="challenges-and-barriers-to-autonomy"/>
    <w:p>
      <w:pPr>
        <w:pStyle w:val="Heading2"/>
      </w:pPr>
      <w:r>
        <w:t xml:space="preserve">5. Challenges and Barriers to Autonomy</w:t>
      </w:r>
    </w:p>
    <w:p>
      <w:pPr>
        <w:pStyle w:val="FirstParagraph"/>
      </w:pPr>
      <w:r>
        <w:t xml:space="preserve">Despite the clear clinical need, several barriers persist for an Optometrist seeking to expand their role in Japan Kyoto. The primary obstacle is legal: the current Medical Practitioners’ Act restricts diagnosis and treatment of eye diseases to licensed physicians. While recent pilot programs have tested collaborative care models, they remain limited in scope and geographic availability. Additionally, there is a professional identity crisis within the community itself; many Optometrists are trained primarily in lens fitting rather than disease management due to curriculum limitations.</w:t>
      </w:r>
    </w:p>
    <w:p>
      <w:pPr>
        <w:pStyle w:val="BodyText"/>
      </w:pPr>
      <w:r>
        <w:t xml:space="preserve">Economic factors also play a role. Reimbursement rates from health insurance for Optometrists are generally lower than those for ophthalmologists, disincentivizing clinics in Japan Kyoto from hiring specialized vision care providers who could offer more comprehensive services. Without financial parity, the transition toward a model where an Optometrist manages routine ocular health remains economically unviable for many private practices.</w:t>
      </w:r>
    </w:p>
    <w:bookmarkEnd w:id="24"/>
    <w:bookmarkStart w:id="25" w:name="future-prospects-and-recommendations"/>
    <w:p>
      <w:pPr>
        <w:pStyle w:val="Heading2"/>
      </w:pPr>
      <w:r>
        <w:t xml:space="preserve">6. Future Prospects and Recommendations</w:t>
      </w:r>
    </w:p>
    <w:p>
      <w:pPr>
        <w:pStyle w:val="FirstParagraph"/>
      </w:pPr>
      <w:r>
        <w:t xml:space="preserve">The future of optometry in Japan Kyoto lies in collaborative practice models and legislative reform. It is recommended that local authorities in Japan Kyoto advocate for "shared care" agreements, where Optometrists and ophthalmologists operate within the same clinic but distinct scopes of practice. This would allow an Optometrist to handle routine screenings, contact lens fittings, and low-vision aids, while seamlessly referring complex cases to on-site specialists.</w:t>
      </w:r>
    </w:p>
    <w:p>
      <w:pPr>
        <w:pStyle w:val="BodyText"/>
      </w:pPr>
      <w:r>
        <w:t xml:space="preserve">Moreover, educational institutions in Japan Kyoto should expand their curricula to include pathology and pharmacology training for Optometry students. By preparing a new generation of Optometrists who are confident in disease detection and management, the region can set a precedent for national reform. Public awareness campaigns are also necessary to educate the citizens of Japan Kyoto on the capabilities of modern Optometrists, shifting the perception from simple lens sellers to essential healthcare providers.</w:t>
      </w:r>
    </w:p>
    <w:bookmarkEnd w:id="25"/>
    <w:bookmarkStart w:id="26" w:name="conclusion"/>
    <w:p>
      <w:pPr>
        <w:pStyle w:val="Heading2"/>
      </w:pPr>
      <w:r>
        <w:t xml:space="preserve">7. Conclusion</w:t>
      </w:r>
    </w:p>
    <w:p>
      <w:pPr>
        <w:pStyle w:val="FirstParagraph"/>
      </w:pPr>
      <w:r>
        <w:t xml:space="preserve">In conclusion, while an Optometrist in Japan Kyoto currently operates under significant regulatory constraints compared to their Western counterparts, their potential is immense. The intersection of an aging population, the high quality of medical education in Kyoto, and a culturally appreciative patient base creates a fertile ground for evolution. By addressing legal barriers and enhancing professional training, the region can empower an Optometrist to take on a more robust role in primary eye care. This transition will not only improve public health outcomes but also align Japan Kyoto with global standards of efficient, accessible vision healthcare.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Japan Kyoto</dc:title>
  <dc:creator/>
  <dc:language>en</dc:language>
  <cp:keywords/>
  <dcterms:created xsi:type="dcterms:W3CDTF">2026-07-29T07:01:03Z</dcterms:created>
  <dcterms:modified xsi:type="dcterms:W3CDTF">2026-07-29T07:01:03Z</dcterms:modified>
</cp:coreProperties>
</file>

<file path=docProps/custom.xml><?xml version="1.0" encoding="utf-8"?>
<Properties xmlns="http://schemas.openxmlformats.org/officeDocument/2006/custom-properties" xmlns:vt="http://schemas.openxmlformats.org/officeDocument/2006/docPropsVTypes"/>
</file>