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b23515db94fd1c17a5eca2e0131308d96d8c045"/>
    <w:p>
      <w:pPr>
        <w:pStyle w:val="Heading1"/>
      </w:pPr>
      <w:r>
        <w:t xml:space="preserve">The Evolving Role of the Optometrist in United Kingdom Manchester</w:t>
      </w:r>
    </w:p>
    <w:p>
      <w:pPr>
        <w:pStyle w:val="FirstParagraph"/>
      </w:pPr>
      <w:r>
        <w:rPr>
          <w:bCs/>
          <w:b/>
        </w:rPr>
        <w:t xml:space="preserve">A Term Paper Submitted for Academic Review</w:t>
      </w:r>
      <w:r>
        <w:br/>
      </w:r>
      <w:r>
        <w:t xml:space="preserve">Focus Region: United Kingdom Manchester</w:t>
      </w:r>
      <w:r>
        <w:br/>
      </w:r>
      <w:r>
        <w:t xml:space="preserve">Subject: Healthcare Professions and Community Eye Care</w:t>
      </w:r>
    </w:p>
    <w:bookmarkStart w:id="20" w:name="abstract"/>
    <w:p>
      <w:pPr>
        <w:pStyle w:val="Heading2"/>
      </w:pPr>
      <w:r>
        <w:t xml:space="preserve">Abstract</w:t>
      </w:r>
    </w:p>
    <w:p>
      <w:pPr>
        <w:pStyle w:val="FirstParagraph"/>
      </w:pPr>
      <w:r>
        <w:t xml:space="preserve">This term paper examines the critical role of the</w:t>
      </w:r>
    </w:p>
    <w:p>
      <w:pPr>
        <w:pStyle w:val="BodyText"/>
      </w:pPr>
      <w:r>
        <w:t xml:space="preserve">Ophthalmic Profession**, specifically focusing on the scope, regulation, and community impact of the</w:t>
      </w:r>
    </w:p>
    <w:p>
      <w:pPr>
        <w:pStyle w:val="BodyText"/>
      </w:pPr>
      <w:r>
        <w:t xml:space="preserve">Ophthalmic Professional**. The document analyzes how these professionals operate within the unique healthcare landscape of Manchester, a major metropolitan area in England. It explores their collaboration with General Practice (GP) services to alleviate pressure on secondary care systems like hospitals and NHS Trusts. Furthermore, it discusses recent regulatory changes following Brexit that affect practitioners wishing to practice in this region.</w:t>
      </w:r>
    </w:p>
    <w:bookmarkEnd w:id="20"/>
    <w:bookmarkStart w:id="21" w:name="introduction"/>
    <w:p>
      <w:pPr>
        <w:pStyle w:val="Heading2"/>
      </w:pPr>
      <w:r>
        <w:t xml:space="preserve">1. Introduction</w:t>
      </w:r>
    </w:p>
    <w:p>
      <w:pPr>
        <w:pStyle w:val="FirstParagraph"/>
      </w:pPr>
      <w:r>
        <w:t xml:space="preserve">The landscape of primary eye care has undergone significant transformation over the past decade in the</w:t>
      </w:r>
    </w:p>
    <w:p>
      <w:pPr>
        <w:pStyle w:val="BodyText"/>
      </w:pPr>
      <w:r>
        <w:t xml:space="preserve">Ophthalmic Sector**. Central to this change is the</w:t>
      </w:r>
    </w:p>
    <w:p>
      <w:pPr>
        <w:pStyle w:val="BodyText"/>
      </w:pPr>
      <w:r>
        <w:t xml:space="preserve">Ophthalmic Professional**, an allied health professional who specializes in examining eyes for defects and abnormalities, prescribing corrective lenses, and diagnosing common ocular diseases. In England, particularly within large urban centers like Manchester within the</w:t>
      </w:r>
      <w:r>
        <w:t xml:space="preserve"> </w:t>
      </w:r>
      <w:r>
        <w:rPr>
          <w:bCs/>
          <w:b/>
        </w:rPr>
        <w:t xml:space="preserve">Ophthalmic Landscape</w:t>
      </w:r>
      <w:r>
        <w:t xml:space="preserve">, these practitioners serve as the first point of contact for millions of patients seeking eye care services.</w:t>
      </w:r>
    </w:p>
    <w:p>
      <w:pPr>
        <w:pStyle w:val="BodyText"/>
      </w:pPr>
      <w:r>
        <w:t xml:space="preserve">Manchester represents a diverse demographic hub where access to high-quality healthcare is paramount. The integration of</w:t>
      </w:r>
    </w:p>
    <w:p>
      <w:pPr>
        <w:pStyle w:val="BodyText"/>
      </w:pPr>
      <w:r>
        <w:t xml:space="preserve">Ophthalmic Professional** into local NHS pathways aims to provide equitable, accessible, and efficient eye care. This paper will detail the training required for these professionals, their expanded roles in diagnosing sight-threatening conditions such as glaucoma and diabetic retinopathy, and how they interact with broader healthcare systems in Manchester.</w:t>
      </w:r>
    </w:p>
    <w:bookmarkEnd w:id="21"/>
    <w:bookmarkStart w:id="22" w:name="Xe7d0d7f0bf4f8fa816275bab042eadbc7cd60ad"/>
    <w:p>
      <w:pPr>
        <w:pStyle w:val="Heading2"/>
      </w:pPr>
      <w:r>
        <w:t xml:space="preserve">2. Professional Training and Regulatory Standards</w:t>
      </w:r>
    </w:p>
    <w:p>
      <w:pPr>
        <w:pStyle w:val="FirstParagraph"/>
      </w:pPr>
      <w:r>
        <w:t xml:space="preserve">To become a fully registered</w:t>
      </w:r>
    </w:p>
    <w:p>
      <w:pPr>
        <w:pStyle w:val="BodyText"/>
      </w:pPr>
      <w:r>
        <w:t xml:space="preserve">Ophthalmic Professional**, individuals must complete rigorous training accredited by the General Optical Council (GOC). In the current regulatory climate following Brexit, new rules apply to practitioners from the EU and other non-UK regions seeking to work in Manchester or anywhere else in England. These changes necessitate specific registration processes with national bodies such as Health and Care Professions Council (HCPC) or relevant professional institutes like Optometry UK.</w:t>
      </w:r>
    </w:p>
    <w:p>
      <w:pPr>
        <w:pStyle w:val="BodyText"/>
      </w:pPr>
      <w:r>
        <w:t xml:space="preserve">The standard pathway includes obtaining a BSc Honours degree in</w:t>
      </w:r>
    </w:p>
    <w:p>
      <w:pPr>
        <w:pStyle w:val="BodyText"/>
      </w:pPr>
      <w:r>
        <w:t xml:space="preserve">Ophthalmic Professional** Studies, typically lasting three years, followed by a period of supervised practice. This ensures that practitioners are competent not only in refracting patients for glasses and contact lenses but also in interpreting complex diagnostic tests related to eye health.</w:t>
      </w:r>
    </w:p>
    <w:bookmarkEnd w:id="22"/>
    <w:bookmarkStart w:id="25" w:name="X45849c27e79d9e41ab323e76e7f6ef6842120ba"/>
    <w:p>
      <w:pPr>
        <w:pStyle w:val="Heading2"/>
      </w:pPr>
      <w:r>
        <w:t xml:space="preserve">3. The Role of the Optometrist Within Manchester's Healthcare System</w:t>
      </w:r>
    </w:p>
    <w:p>
      <w:pPr>
        <w:pStyle w:val="FirstParagraph"/>
      </w:pPr>
      <w:r>
        <w:t xml:space="preserve">In Manchester,</w:t>
      </w:r>
    </w:p>
    <w:p>
      <w:pPr>
        <w:pStyle w:val="BodyText"/>
      </w:pPr>
      <w:r>
        <w:t xml:space="preserve">Ophthalmic Professional**s play a pivotal role in the community-based healthcare model. They operate primarily through High Street pharmacies and independent optical shops, which serve as accessible hubs for residents across different boroughs of Greater Manchester.</w:t>
      </w:r>
    </w:p>
    <w:bookmarkStart w:id="23" w:name="primary-eye-care-access"/>
    <w:p>
      <w:pPr>
        <w:pStyle w:val="Heading3"/>
      </w:pPr>
      <w:r>
        <w:t xml:space="preserve">3.1 Primary Eye Care Access</w:t>
      </w:r>
    </w:p>
    <w:p>
      <w:pPr>
        <w:pStyle w:val="FirstParagraph"/>
      </w:pPr>
      <w:r>
        <w:t xml:space="preserve">The availability of</w:t>
      </w:r>
    </w:p>
    <w:p>
      <w:pPr>
        <w:pStyle w:val="BodyText"/>
      </w:pPr>
      <w:r>
        <w:t xml:space="preserve">Ophthalmic Professional** services reduces the burden on General Practitioners (GPs) and hospital ophthalmologists. By managing routine eye exams, prescribing corrective optics, and identifying early signs of systemic health issues like hypertension or diabetes through retinal examinations, these professionals contribute significantly to public health.</w:t>
      </w:r>
    </w:p>
    <w:bookmarkEnd w:id="23"/>
    <w:bookmarkStart w:id="24" w:name="collaboration-with-local-hospitals"/>
    <w:p>
      <w:pPr>
        <w:pStyle w:val="Heading3"/>
      </w:pPr>
      <w:r>
        <w:t xml:space="preserve">2.2 Collaboration with Local Hospitals</w:t>
      </w:r>
    </w:p>
    <w:p>
      <w:pPr>
        <w:pStyle w:val="FirstParagraph"/>
      </w:pPr>
      <w:r>
        <w:t xml:space="preserve">In Manchester, there are established referral pathways between local</w:t>
      </w:r>
    </w:p>
    <w:p>
      <w:pPr>
        <w:pStyle w:val="BodyText"/>
      </w:pPr>
      <w:r>
        <w:t xml:space="preserve">Ophthalmic Professional** practices and major NHS Trusts such as Northern Care Alliance NHS Foundation Trust. When a patient exhibits symptoms of sight-threatening eye conditions, the optometrist conducts preliminary investigations before referring them to specialists. This triage system ensures that hospital resources are directed toward cases requiring immediate surgical or medical intervention.</w:t>
      </w:r>
    </w:p>
    <w:bookmarkEnd w:id="24"/>
    <w:bookmarkEnd w:id="25"/>
    <w:bookmarkStart w:id="26" w:name="X06d677bec4448c8b3c91417c6e0cd077fe27fc5"/>
    <w:p>
      <w:pPr>
        <w:pStyle w:val="Heading2"/>
      </w:pPr>
      <w:r>
        <w:t xml:space="preserve">4. Impact of Post-Brexit Regulations on Practice</w:t>
      </w:r>
    </w:p>
    <w:p>
      <w:pPr>
        <w:pStyle w:val="FirstParagraph"/>
      </w:pPr>
      <w:r>
        <w:t xml:space="preserve">The departure of the United Kingdom from the European Union introduced new complexities for</w:t>
      </w:r>
    </w:p>
    <w:p>
      <w:pPr>
        <w:pStyle w:val="BodyText"/>
      </w:pPr>
      <w:r>
        <w:t xml:space="preserve">Ophthalmic Professional**s practicing in Manchester. Previously, professionals holding qualifications from EU member states could easily practice within Manchester's healthcare network due to mutual recognition agreements.</w:t>
      </w:r>
    </w:p>
    <w:p>
      <w:pPr>
        <w:pStyle w:val="BodyText"/>
      </w:pPr>
      <w:r>
        <w:t xml:space="preserve">Post-Brexit reforms have mandated stricter registration requirements with national regulatory bodies such as the HCPC or GOC. For those wishing to establish independent practices or join existing teams in Manchester, obtaining full registration involves demonstrating equivalence of qualifications and passing competency assessments where necessary. These measures aim to maintain high standards of patient safety while ensuring compliance with UK laws.</w:t>
      </w:r>
    </w:p>
    <w:bookmarkEnd w:id="26"/>
    <w:bookmarkStart w:id="27" w:name="public-health-initiatives-and-education"/>
    <w:p>
      <w:pPr>
        <w:pStyle w:val="Heading2"/>
      </w:pPr>
      <w:r>
        <w:t xml:space="preserve">5. Public Health Initiatives and Education</w:t>
      </w:r>
    </w:p>
    <w:p>
      <w:pPr>
        <w:pStyle w:val="FirstParagraph"/>
      </w:pPr>
      <w:r>
        <w:t xml:space="preserve">Ophthalmic Professional**s in Manchester are actively involved in public health campaigns aimed at raising awareness about eye care importance among diverse communities. Given the multicultural nature of Manchester, practitioners often collaborate with local authorities to provide culturally sensitive eye care education.</w:t>
      </w:r>
    </w:p>
    <w:p>
      <w:pPr>
        <w:pStyle w:val="BodyText"/>
      </w:pPr>
      <w:r>
        <w:t xml:space="preserve">Initiatives include screening programs for diabetic retinopathy, where</w:t>
      </w:r>
    </w:p>
    <w:p>
      <w:pPr>
        <w:pStyle w:val="BodyText"/>
      </w:pPr>
      <w:r>
        <w:t xml:space="preserve">Ophthalmic Professional**s play a crucial role in identifying early signs of disease progression before irreversible vision loss occurs. Additionally, they educate patients on proper lens hygiene and the risks associated with prolonged screen time—a growing concern in modern society.</w:t>
      </w:r>
    </w:p>
    <w:bookmarkEnd w:id="27"/>
    <w:bookmarkStart w:id="28" w:name="challenges-and-future-directions"/>
    <w:p>
      <w:pPr>
        <w:pStyle w:val="Heading2"/>
      </w:pPr>
      <w:r>
        <w:t xml:space="preserve">6. Challenges and Future Directions</w:t>
      </w:r>
    </w:p>
    <w:p>
      <w:pPr>
        <w:pStyle w:val="FirstParagraph"/>
      </w:pPr>
      <w:r>
        <w:t xml:space="preserve">Despite their vital contributions,</w:t>
      </w:r>
    </w:p>
    <w:p>
      <w:pPr>
        <w:pStyle w:val="BodyText"/>
      </w:pPr>
      <w:r>
        <w:t xml:space="preserve">Ophthalmic Professional**s face challenges including funding constraints within the NHS contract framework, which may limit financial viability for smaller practices in Manchester. Moreover, there is an ongoing need to integrate advanced diagnostic technologies into primary care settings.</w:t>
      </w:r>
    </w:p>
    <w:p>
      <w:pPr>
        <w:pStyle w:val="BodyText"/>
      </w:pPr>
      <w:r>
        <w:t xml:space="preserve">Looking ahead, the role of the</w:t>
      </w:r>
    </w:p>
    <w:p>
      <w:pPr>
        <w:pStyle w:val="BodyText"/>
      </w:pPr>
      <w:r>
        <w:t xml:space="preserve">Ophthalmic Professional** in Manchester is expected to expand further towards telehealth solutions and remote monitoring systems. This shift aligns with broader digital health strategies implemented across England aimed at improving accessibility and efficiency in eye care delivery.</w:t>
      </w:r>
    </w:p>
    <w:bookmarkEnd w:id="28"/>
    <w:bookmarkStart w:id="29" w:name="conclusion"/>
    <w:p>
      <w:pPr>
        <w:pStyle w:val="Heading2"/>
      </w:pPr>
      <w:r>
        <w:t xml:space="preserve">7. Conclusion</w:t>
      </w:r>
    </w:p>
    <w:p>
      <w:pPr>
        <w:pStyle w:val="FirstParagraph"/>
      </w:pPr>
      <w:r>
        <w:t xml:space="preserve">In conclusion, the</w:t>
      </w:r>
    </w:p>
    <w:p>
      <w:pPr>
        <w:pStyle w:val="BodyText"/>
      </w:pPr>
      <w:r>
        <w:t xml:space="preserve">Ophthalmic Professional** serves as a cornerstone of primary eye care within Manchester's healthcare ecosystem. Their expertise not only addresses refractive errors but also plays a critical role in preventing blindness through early detection of ocular diseases. As regulatory frameworks evolve post-Brexit and technological advancements emerge, these practitioners must adapt to maintain excellence in patient outcomes.</w:t>
      </w:r>
    </w:p>
    <w:p>
      <w:pPr>
        <w:pStyle w:val="BodyText"/>
      </w:pPr>
      <w:r>
        <w:t xml:space="preserve">By fostering strong collaborations with local hospitals, engaging in community outreach efforts, and adhering to stringent professional standards established by national bodies such as HCPC or GOC</w:t>
      </w:r>
    </w:p>
    <w:p>
      <w:pPr>
        <w:pStyle w:val="BodyText"/>
      </w:pPr>
      <w:r>
        <w:t xml:space="preserve">Ophthalmic Professional**s continue to enhance the quality of eye care services available throughout Greater Manchester. Their dedication ensures that residents have access to timely, effective, and compassionate care regardless of their socioeconomic background.</w:t>
      </w:r>
    </w:p>
    <w:p>
      <w:pPr>
        <w:pStyle w:val="BodyText"/>
      </w:pPr>
      <w:r>
        <w:t xml:space="preserve">This term paper underscores the importance of recognizing and supporting the work done by</w:t>
      </w:r>
    </w:p>
    <w:p>
      <w:pPr>
        <w:pStyle w:val="BodyText"/>
      </w:pPr>
      <w:r>
        <w:t xml:space="preserve">Ophthalmic Professional**s in Manchester. As healthcare systems worldwide grapple with increasing demands for efficient primary care models, the lessons learned from Manchester’s experience can serve as valuable benchmarks for other regions seeking to optimize their own eye care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United Kingdom Manchester</dc:title>
  <dc:creator/>
  <cp:keywords/>
  <dcterms:created xsi:type="dcterms:W3CDTF">2026-07-29T13:26:37Z</dcterms:created>
  <dcterms:modified xsi:type="dcterms:W3CDTF">2026-07-29T13:26:37Z</dcterms:modified>
</cp:coreProperties>
</file>

<file path=docProps/custom.xml><?xml version="1.0" encoding="utf-8"?>
<Properties xmlns="http://schemas.openxmlformats.org/officeDocument/2006/custom-properties" xmlns:vt="http://schemas.openxmlformats.org/officeDocument/2006/docPropsVTypes"/>
</file>