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Optometry</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8" w:name="Xa7ce3e962481ac7005dce500c6e8cfdb5f152f8"/>
    <w:p>
      <w:pPr>
        <w:pStyle w:val="Heading1"/>
      </w:pPr>
      <w:r>
        <w:t xml:space="preserve">The Role and Future of Optometry in Uzbekistan Tashkent</w:t>
      </w:r>
    </w:p>
    <w:bookmarkStart w:id="27" w:name="X47ec8ce43dcc0d061f3c48b87d067e1342ca6a2"/>
    <w:p>
      <w:pPr>
        <w:pStyle w:val="Heading2"/>
      </w:pPr>
      <w:r>
        <w:rPr>
          <w:bCs/>
          <w:b/>
        </w:rPr>
        <w:t xml:space="preserve">A Term Paper Submitted for Academic Review</w:t>
      </w:r>
    </w:p>
    <w:p>
      <w:pPr>
        <w:pStyle w:val="FirstParagraph"/>
      </w:pPr>
      <w:r>
        <w:rPr>
          <w:bCs/>
          <w:b/>
        </w:rPr>
        <w:t xml:space="preserve">Date:</w:t>
      </w:r>
      <w:r>
        <w:t xml:space="preserve"> October 24, 2023</w:t>
      </w:r>
      <w:r>
        <w:br/>
      </w:r>
      <w:r>
        <w:rPr>
          <w:bCs/>
          <w:b/>
        </w:rPr>
        <w:t xml:space="preserve">Subject: </w:t>
      </w:r>
      <w:r>
        <w:t xml:space="preserve">Healthcare Systems and Public Health</w:t>
      </w:r>
      <w:r>
        <w:br/>
      </w:r>
    </w:p>
    <w:p>
      <w:pPr>
        <w:pStyle w:val="BodyText"/>
      </w:pPr>
      <w:r>
        <w:t xml:space="preserve">Focusing Region: Tashkent, Uzbekistan</w:t>
      </w:r>
    </w:p>
    <w:p>
      <w:r>
        <w:pict>
          <v:rect style="width:0;height:1.5pt" o:hralign="center" o:hrstd="t" o:hr="t"/>
        </w:pict>
      </w:r>
    </w:p>
    <w:bookmarkStart w:id="20" w:name="i.-introduction"/>
    <w:p>
      <w:pPr>
        <w:pStyle w:val="Heading3"/>
      </w:pPr>
      <w:r>
        <w:rPr>
          <w:iCs/>
          <w:i/>
        </w:rPr>
        <w:t xml:space="preserve">I. Introduction</w:t>
      </w:r>
    </w:p>
    <w:p>
      <w:pPr>
        <w:pStyle w:val="FirstParagraph"/>
      </w:pPr>
      <w:r>
        <w:t xml:space="preserve">Vision is the primary sense through which humans interact with their environment, accounting for approximately 80% of all sensory input. Consequently, eye health is not merely a matter of aesthetic clarity but a fundamental component of overall quality of life and economic productivity. In recent years, </w:t>
      </w:r>
      <w:r>
        <w:rPr>
          <w:bCs/>
          <w:b/>
        </w:rPr>
        <w:t xml:space="preserve">Uzbekistan</w:t>
      </w:r>
      <w:r>
        <w:t xml:space="preserve"> has witnessed significant strides in modernizing its healthcare infrastructure. Within this broader context, the city capital, </w:t>
      </w:r>
      <w:r>
        <w:rPr>
          <w:bCs/>
          <w:b/>
        </w:rPr>
        <w:t xml:space="preserve">Tashkent</w:t>
      </w:r>
      <w:r>
        <w:t xml:space="preserve">, has emerged as the central hub for medical innovation and specialized care in Central Asia. This term paper explores the evolving landscape of optometry within </w:t>
      </w:r>
      <w:r>
        <w:rPr>
          <w:bCs/>
          <w:b/>
        </w:rPr>
        <w:t xml:space="preserve">Uzbekistan Tashkent</w:t>
      </w:r>
      <w:r>
        <w:t xml:space="preserve">, analyzing the current state of optical services, the professional role of the </w:t>
      </w:r>
      <w:r>
        <w:rPr>
          <w:iCs/>
          <w:i/>
        </w:rPr>
        <w:t xml:space="preserve">Optometrist</w:t>
      </w:r>
      <w:r>
        <w:t xml:space="preserve">, and future projections for visual health accessibility.</w:t>
      </w:r>
    </w:p>
    <w:p>
      <w:pPr>
        <w:pStyle w:val="BodyText"/>
      </w:pPr>
      <w:r>
        <w:t xml:space="preserve">The objective of this study is to define what an</w:t>
      </w:r>
      <w:r>
        <w:t xml:space="preserve"> </w:t>
      </w:r>
      <w:r>
        <w:rPr>
          <w:bCs/>
          <w:b/>
        </w:rPr>
        <w:t xml:space="preserve">Optometrist</w:t>
      </w:r>
      <w:r>
        <w:t xml:space="preserve"> is in the context of modern medicine, assess how their practice is currently structured in </w:t>
      </w:r>
      <w:r>
        <w:rPr>
          <w:bCs/>
          <w:b/>
        </w:rPr>
        <w:t xml:space="preserve">Tashkent</w:t>
      </w:r>
      <w:r>
        <w:t xml:space="preserve">, and evaluate the challenges and opportunities facing vision care professionals in </w:t>
      </w:r>
      <w:hyperlink w:anchor="citation">
        <w:r>
          <w:rPr>
            <w:rStyle w:val="Hyperlink"/>
            <w:iCs/>
            <w:i/>
          </w:rPr>
          <w:t xml:space="preserve">Uzbekistan Tashkent.</w:t>
        </w:r>
      </w:hyperlink>
      <w:r>
        <w:t xml:space="preserve"> As urbanization increases and digital screens become ubiquitous in daily life, the demand for specialized eye care is rising. Understanding the regulatory framework, educational standards, and service delivery models of optometry in this region is crucial for public health policymakers and healthcare providers alike.</w:t>
      </w:r>
    </w:p>
    <w:bookmarkEnd w:id="20"/>
    <w:bookmarkStart w:id="21" w:name="ii.-defining-the-optometrist-profession"/>
    <w:p>
      <w:pPr>
        <w:pStyle w:val="Heading3"/>
      </w:pPr>
      <w:r>
        <w:rPr>
          <w:iCs/>
          <w:i/>
        </w:rPr>
        <w:t xml:space="preserve">II. Defining the Optometrist Profession</w:t>
      </w:r>
    </w:p>
    <w:p>
      <w:pPr>
        <w:pStyle w:val="FirstParagraph"/>
      </w:pPr>
      <w:r>
        <w:t xml:space="preserve">An</w:t>
      </w:r>
      <w:r>
        <w:t xml:space="preserve"> </w:t>
      </w:r>
      <w:r>
        <w:rPr>
          <w:bCs/>
          <w:b/>
        </w:rPr>
        <w:t xml:space="preserve">Optometrist</w:t>
      </w:r>
      <w:r>
        <w:t xml:space="preserve"> is a healthcare professional who examines, diagnoses, treats, and manages diseases involving the eyes and visual system. Unlike ophthalmologists, who are medical doctors capable of performing surgery and prescribing pharmaceuticals extensively, </w:t>
      </w:r>
      <w:hyperlink w:anchor="citation">
        <w:r>
          <w:rPr>
            <w:rStyle w:val="Hyperlink"/>
            <w:iCs/>
            <w:i/>
          </w:rPr>
          <w:t xml:space="preserve">optometrists</w:t>
        </w:r>
      </w:hyperlink>
      <w:r>
        <w:t xml:space="preserve"> focus primarily on refraction (prescribing corrective lenses), detecting common eye disorders, and providing preventative care. In many international standards, the optometrist serves as the primary point of contact for vision correction.</w:t>
      </w:r>
    </w:p>
    <w:p>
      <w:pPr>
        <w:pStyle w:val="BodyText"/>
      </w:pPr>
      <w:r>
        <w:t xml:space="preserve">In the context of </w:t>
      </w:r>
      <w:r>
        <w:rPr>
          <w:bCs/>
          <w:b/>
        </w:rPr>
        <w:t xml:space="preserve">Uzbekistan Tashkent</w:t>
      </w:r>
      <w:r>
        <w:t xml:space="preserve">, it is essential to distinguish between traditional "opticians" who primarily dispense glasses and modern "optometrists" who engage in diagnostic clinical practice. Historically, in post-Soviet states, the distinction was often blurred or non-existent. However, as </w:t>
      </w:r>
      <w:hyperlink w:anchor="citation">
        <w:r>
          <w:rPr>
            <w:rStyle w:val="Hyperlink"/>
            <w:iCs/>
            <w:i/>
          </w:rPr>
          <w:t xml:space="preserve">Uzbekistan Tashkent</w:t>
        </w:r>
      </w:hyperlink>
      <w:r>
        <w:t xml:space="preserve"> aligns with international medical standards, there is a growing emphasis on formalizing the role of the optometrist as a clinical diagnostician rather than just a dispenser of optical aids. This professional shift is critical for early detection of conditions such as glaucoma, diabetic retinopathy, and macular degeneration.</w:t>
      </w:r>
    </w:p>
    <w:bookmarkEnd w:id="21"/>
    <w:bookmarkStart w:id="22" w:name="Xd41936f3bed9ac2a8c1a89baa1aa988f42078a2"/>
    <w:p>
      <w:pPr>
        <w:pStyle w:val="Heading3"/>
      </w:pPr>
      <w:r>
        <w:rPr>
          <w:iCs/>
          <w:i/>
        </w:rPr>
        <w:t xml:space="preserve">III. The Optometric Landscape in Tashkent</w:t>
      </w:r>
    </w:p>
    <w:p>
      <w:pPr>
        <w:pStyle w:val="FirstParagraph"/>
      </w:pPr>
      <w:r>
        <w:rPr>
          <w:bCs/>
          <w:b/>
        </w:rPr>
        <w:t xml:space="preserve">Tashkent</w:t>
      </w:r>
      <w:r>
        <w:t xml:space="preserve">, as the economic and cultural heart of </w:t>
      </w:r>
      <w:r>
        <w:rPr>
          <w:bCs/>
          <w:b/>
        </w:rPr>
        <w:t xml:space="preserve">Uzbekistan</w:t>
      </w:r>
      <w:r>
        <w:t xml:space="preserve">, boasts a higher concentration of medical facilities than any other region in the country. The city is home to numerous private eye clinics, government hospitals with ophthalmology departments, and a growing number of independent optometry practices. In recent years, </w:t>
      </w:r>
      <w:hyperlink w:anchor="citation">
        <w:r>
          <w:rPr>
            <w:rStyle w:val="Hyperlink"/>
            <w:iCs/>
            <w:i/>
          </w:rPr>
          <w:t xml:space="preserve">Uzbekistan Tashkent</w:t>
        </w:r>
      </w:hyperlink>
      <w:r>
        <w:t xml:space="preserve"> has seen an influx of international optical brands and advanced diagnostic technology.</w:t>
      </w:r>
    </w:p>
    <w:p>
      <w:pPr>
        <w:pStyle w:val="BodyText"/>
      </w:pPr>
      <w:r>
        <w:t xml:space="preserve">The demand for</w:t>
      </w:r>
      <w:r>
        <w:t xml:space="preserve"> </w:t>
      </w:r>
      <w:r>
        <w:rPr>
          <w:bCs/>
          <w:b/>
        </w:rPr>
        <w:t xml:space="preserve">Optometrist</w:t>
      </w:r>
      <w:r>
        <w:t xml:space="preserve"> services in </w:t>
      </w:r>
      <w:r>
        <w:rPr>
          <w:bCs/>
          <w:b/>
        </w:rPr>
        <w:t xml:space="preserve">Tashkent</w:t>
      </w:r>
      <w:r>
        <w:t xml:space="preserve"> is driven by several factors:</w:t>
      </w:r>
    </w:p>
    <w:p>
      <w:pPr>
        <w:numPr>
          <w:ilvl w:val="0"/>
          <w:numId w:val="1001"/>
        </w:numPr>
        <w:pStyle w:val="Compact"/>
      </w:pPr>
      <w:r>
        <w:rPr>
          <w:bCs/>
          <w:b/>
        </w:rPr>
        <w:t xml:space="preserve">Digital Eye Strain:</w:t>
      </w:r>
      <w:r>
        <w:t xml:space="preserve"> With the rapid adoption of smartphones, computers, and digital tablets among the youth population in </w:t>
      </w:r>
      <w:hyperlink w:anchor="citation">
        <w:r>
          <w:rPr>
            <w:rStyle w:val="Hyperlink"/>
            <w:iCs/>
            <w:i/>
          </w:rPr>
          <w:t xml:space="preserve">Uzbekistan Tashkent</w:t>
        </w:r>
      </w:hyperlink>
      <w:r>
        <w:t xml:space="preserve">, there is a surge in cases of computer vision syndrome.</w:t>
      </w:r>
    </w:p>
    <w:p>
      <w:pPr>
        <w:numPr>
          <w:ilvl w:val="0"/>
          <w:numId w:val="1001"/>
        </w:numPr>
        <w:pStyle w:val="Compact"/>
      </w:pPr>
      <w:r>
        <w:rPr>
          <w:bCs/>
          <w:b/>
        </w:rPr>
        <w:t xml:space="preserve">Aging Population:</w:t>
      </w:r>
      <w:r>
        <w:t xml:space="preserve"> An increasing elderly demographic requires regular screening for age-related visual impairments.</w:t>
      </w:r>
    </w:p>
    <w:p>
      <w:pPr>
        <w:numPr>
          <w:ilvl w:val="0"/>
          <w:numId w:val="1001"/>
        </w:numPr>
        <w:pStyle w:val="Compact"/>
      </w:pPr>
      <w:r>
        <w:rPr>
          <w:bCs/>
          <w:b/>
        </w:rPr>
        <w:t xml:space="preserve">Rise of Myopia:</w:t>
      </w:r>
      <w:r>
        <w:t xml:space="preserve"> Like many Asian countries, </w:t>
      </w:r>
      <w:hyperlink w:anchor="citation">
        <w:r>
          <w:rPr>
            <w:rStyle w:val="Hyperlink"/>
            <w:iCs/>
            <w:i/>
          </w:rPr>
          <w:t xml:space="preserve">Uzbekistan Tashkent</w:t>
        </w:r>
      </w:hyperlink>
      <w:r>
        <w:t xml:space="preserve"> is experiencing higher rates of myopia (nearsightedness) among school-aged children due to increased academic pressure and indoor lifestyles.</w:t>
      </w:r>
    </w:p>
    <w:p>
      <w:pPr>
        <w:pStyle w:val="FirstParagraph"/>
      </w:pPr>
      <w:r>
        <w:t xml:space="preserve">Currently, the supply of qualified</w:t>
      </w:r>
      <w:r>
        <w:t xml:space="preserve"> </w:t>
      </w:r>
      <w:r>
        <w:rPr>
          <w:bCs/>
          <w:b/>
        </w:rPr>
        <w:t xml:space="preserve">Optometrists</w:t>
      </w:r>
      <w:r>
        <w:t xml:space="preserve"> in </w:t>
      </w:r>
      <w:r>
        <w:rPr>
          <w:bCs/>
          <w:b/>
        </w:rPr>
        <w:t xml:space="preserve">Tashkent</w:t>
      </w:r>
      <w:r>
        <w:t xml:space="preserve"> is growing but remains insufficient to meet the potential demand. Most optometric care is still delivered by ophthalmologists or general practitioners who may not have specialized training in refraction and binocular vision. The establishment of dedicated optometry clinics in key districts of </w:t>
      </w:r>
      <w:hyperlink w:anchor="citation">
        <w:r>
          <w:rPr>
            <w:rStyle w:val="Hyperlink"/>
            <w:iCs/>
            <w:i/>
          </w:rPr>
          <w:t xml:space="preserve">Uzbekistan Tashkent</w:t>
        </w:r>
      </w:hyperlink>
      <w:r>
        <w:t xml:space="preserve">, such as Mirzo Ulughbek and Yunusabad, indicates a market shift towards specialized care.</w:t>
      </w:r>
    </w:p>
    <w:bookmarkEnd w:id="22"/>
    <w:bookmarkStart w:id="23" w:name="iv.-regulatory-framework-and-education"/>
    <w:p>
      <w:pPr>
        <w:pStyle w:val="Heading3"/>
      </w:pPr>
      <w:r>
        <w:rPr>
          <w:iCs/>
          <w:i/>
        </w:rPr>
        <w:t xml:space="preserve">IV. Regulatory Framework and Education</w:t>
      </w:r>
    </w:p>
    <w:p>
      <w:pPr>
        <w:pStyle w:val="FirstParagraph"/>
      </w:pPr>
      <w:r>
        <w:t xml:space="preserve">A critical aspect of developing the profession of</w:t>
      </w:r>
      <w:r>
        <w:t xml:space="preserve"> </w:t>
      </w:r>
      <w:r>
        <w:rPr>
          <w:bCs/>
          <w:b/>
        </w:rPr>
        <w:t xml:space="preserve">Optometrist</w:t>
      </w:r>
      <w:r>
        <w:t xml:space="preserve"> in </w:t>
      </w:r>
      <w:r>
        <w:rPr>
          <w:bCs/>
          <w:b/>
        </w:rPr>
        <w:t xml:space="preserve">Tashkent</w:t>
      </w:r>
      <w:r>
        <w:t xml:space="preserve"> is the educational pathway. In developed healthcare systems, optometry is a doctoral-level degree requiring rigorous clinical training. In </w:t>
      </w:r>
      <w:hyperlink w:anchor="citation">
        <w:r>
          <w:rPr>
            <w:rStyle w:val="Hyperlink"/>
            <w:iCs/>
            <w:i/>
          </w:rPr>
          <w:t xml:space="preserve">Uzbekistan Tashkent</w:t>
        </w:r>
      </w:hyperlink>
      <w:r>
        <w:t xml:space="preserve">, the regulatory landscape is currently in transition. While ophthalmology is well-established as a medical specialty within universities such as Tashkent Medical Academy, specialized undergraduate or graduate degrees specifically titled "Optometry" are still emerging.</w:t>
      </w:r>
    </w:p>
    <w:p>
      <w:pPr>
        <w:pStyle w:val="BodyText"/>
      </w:pPr>
      <w:r>
        <w:t xml:space="preserve">The government of </w:t>
      </w:r>
      <w:r>
        <w:rPr>
          <w:bCs/>
          <w:b/>
        </w:rPr>
        <w:t xml:space="preserve">Uzbekistan</w:t>
      </w:r>
      <w:r>
        <w:t xml:space="preserve"> has shown interest in diversifying medical specialties to reduce the burden on hospital-based surgical services. This creates an opportunity for </w:t>
      </w:r>
      <w:hyperlink w:anchor="citation">
        <w:r>
          <w:rPr>
            <w:rStyle w:val="Hyperlink"/>
            <w:iCs/>
            <w:i/>
          </w:rPr>
          <w:t xml:space="preserve">Tashkent</w:t>
        </w:r>
      </w:hyperlink>
      <w:r>
        <w:t xml:space="preserve"> to develop accredited optometry programs that train professionals capable of handling primary eye care. Collaboration with international institutions could facilitate curriculum development, ensuring that</w:t>
      </w:r>
      <w:r>
        <w:t xml:space="preserve"> </w:t>
      </w:r>
      <w:r>
        <w:rPr>
          <w:bCs/>
          <w:b/>
        </w:rPr>
        <w:t xml:space="preserve">Optometrists</w:t>
      </w:r>
      <w:r>
        <w:t xml:space="preserve"> in </w:t>
      </w:r>
      <w:r>
        <w:rPr>
          <w:bCs/>
          <w:b/>
        </w:rPr>
        <w:t xml:space="preserve">Tashkent</w:t>
      </w:r>
      <w:r>
        <w:t xml:space="preserve"> are trained in the latest diagnostic technologies and patient management techniques.</w:t>
      </w:r>
    </w:p>
    <w:p>
      <w:pPr>
        <w:pStyle w:val="BodyText"/>
      </w:pPr>
      <w:r>
        <w:t xml:space="preserve">Furthermore, professional licensing bodies in </w:t>
      </w:r>
      <w:hyperlink w:anchor="citation">
        <w:r>
          <w:rPr>
            <w:rStyle w:val="Hyperlink"/>
            <w:iCs/>
            <w:i/>
          </w:rPr>
          <w:t xml:space="preserve">Uzbekistan Tashkent</w:t>
        </w:r>
      </w:hyperlink>
      <w:r>
        <w:t xml:space="preserve"> need to clearly define the scope of practice for optometrists. Clear regulations will prevent unqualified individuals from practicing under the guise of eye care professionals and ensure that patients receive evidence-based treatment.</w:t>
      </w:r>
    </w:p>
    <w:bookmarkEnd w:id="23"/>
    <w:bookmarkStart w:id="24" w:name="v.-challenges-and-future-prospects"/>
    <w:p>
      <w:pPr>
        <w:pStyle w:val="Heading3"/>
      </w:pPr>
      <w:r>
        <w:rPr>
          <w:iCs/>
          <w:i/>
        </w:rPr>
        <w:t xml:space="preserve">V. Challenges and Future Prospects</w:t>
      </w:r>
    </w:p>
    <w:p>
      <w:pPr>
        <w:pStyle w:val="FirstParagraph"/>
      </w:pPr>
      <w:r>
        <w:t xml:space="preserve">Despite positive trends, several challenges hinder the full realization of optometry in </w:t>
      </w:r>
      <w:r>
        <w:rPr>
          <w:bCs/>
          <w:b/>
        </w:rPr>
        <w:t xml:space="preserve">Tashkent</w:t>
      </w:r>
      <w:r>
        <w:t xml:space="preserve">. One major issue is public awareness. Many residents of </w:t>
      </w:r>
      <w:hyperlink w:anchor="citation">
        <w:r>
          <w:rPr>
            <w:rStyle w:val="Hyperlink"/>
            <w:iCs/>
            <w:i/>
          </w:rPr>
          <w:t xml:space="preserve">Uzbekistan Tashkent</w:t>
        </w:r>
      </w:hyperlink>
      <w:r>
        <w:t xml:space="preserve"> still view eye exams as necessary only when vision loss occurs, rather than for preventative health. There is a need for extensive public health campaigns to emphasize the role of the</w:t>
      </w:r>
      <w:r>
        <w:t xml:space="preserve"> </w:t>
      </w:r>
      <w:r>
        <w:rPr>
          <w:bCs/>
          <w:b/>
        </w:rPr>
        <w:t xml:space="preserve">Optometrist</w:t>
      </w:r>
      <w:r>
        <w:t xml:space="preserve"> in maintaining long-term ocular health.</w:t>
      </w:r>
    </w:p>
    <w:p>
      <w:pPr>
        <w:pStyle w:val="BodyText"/>
      </w:pPr>
      <w:r>
        <w:t xml:space="preserve">Economic accessibility is another concern. High-end optical equipment and corrective lenses can be expensive in </w:t>
      </w:r>
      <w:hyperlink w:anchor="citation">
        <w:r>
          <w:rPr>
            <w:rStyle w:val="Hyperlink"/>
            <w:iCs/>
            <w:i/>
          </w:rPr>
          <w:t xml:space="preserve">Uzbekistan Tashkent</w:t>
        </w:r>
      </w:hyperlink>
      <w:r>
        <w:t xml:space="preserve">. While private clinics offer high-quality care, they may be out of reach for lower-income families. Integrating optometry into the national health insurance scheme could significantly improve access. The government of </w:t>
      </w:r>
      <w:r>
        <w:rPr>
          <w:bCs/>
          <w:b/>
        </w:rPr>
        <w:t xml:space="preserve">Uzbekistan</w:t>
      </w:r>
      <w:r>
        <w:t xml:space="preserve"> has been working on healthcare reforms that aim to expand insurance coverage; including routine vision screenings under these schemes would be a progressive step.</w:t>
      </w:r>
    </w:p>
    <w:p>
      <w:pPr>
        <w:pStyle w:val="BodyText"/>
      </w:pPr>
      <w:r>
        <w:t xml:space="preserve">In terms of future prospects,</w:t>
      </w:r>
      <w:r>
        <w:t xml:space="preserve"> </w:t>
      </w:r>
      <w:r>
        <w:rPr>
          <w:bCs/>
          <w:b/>
        </w:rPr>
        <w:t xml:space="preserve">Tashkent</w:t>
      </w:r>
      <w:r>
        <w:t xml:space="preserve"> is well-positioned to become the regional leader in eye care for Central Asia. By investing in optometric education and infrastructure, the city can attract patients from neighboring regions who seek specialized care unavailable locally. The role of technology cannot be overstated; tele-optometry and remote diagnostic tools are beginning to gain traction globally.</w:t>
      </w:r>
      <w:r>
        <w:t xml:space="preserve"> </w:t>
      </w:r>
      <w:r>
        <w:rPr>
          <w:bCs/>
          <w:b/>
        </w:rPr>
        <w:t xml:space="preserve">Tashkent</w:t>
      </w:r>
      <w:r>
        <w:t xml:space="preserve"> should leverage its tech-savvy population to implement digital health solutions for eye care.</w:t>
      </w:r>
    </w:p>
    <w:bookmarkEnd w:id="24"/>
    <w:bookmarkStart w:id="25" w:name="vi.-conclusion"/>
    <w:p>
      <w:pPr>
        <w:pStyle w:val="Heading3"/>
      </w:pPr>
      <w:r>
        <w:rPr>
          <w:iCs/>
          <w:i/>
        </w:rPr>
        <w:t xml:space="preserve">VI. Conclusion</w:t>
      </w:r>
    </w:p>
    <w:p>
      <w:pPr>
        <w:pStyle w:val="FirstParagraph"/>
      </w:pPr>
      <w:r>
        <w:t xml:space="preserve">In conclusion, the profession of the</w:t>
      </w:r>
      <w:r>
        <w:t xml:space="preserve"> </w:t>
      </w:r>
      <w:r>
        <w:rPr>
          <w:bCs/>
          <w:b/>
        </w:rPr>
        <w:t xml:space="preserve">Optometrist</w:t>
      </w:r>
      <w:r>
        <w:t xml:space="preserve"> holds immense potential to transform public health outcomes in </w:t>
      </w:r>
      <w:hyperlink w:anchor="citation">
        <w:r>
          <w:rPr>
            <w:rStyle w:val="Hyperlink"/>
            <w:iCs/>
            <w:i/>
          </w:rPr>
          <w:t xml:space="preserve">Uzbekistan Tashkent</w:t>
        </w:r>
      </w:hyperlink>
      <w:r>
        <w:t xml:space="preserve">. As the capital city continues to modernize, there is a clear need for a robust framework that supports specialized vision care. The transition from traditional opticianry to clinical optometry represents a critical evolution in healthcare delivery.</w:t>
      </w:r>
    </w:p>
    <w:p>
      <w:pPr>
        <w:pStyle w:val="BodyText"/>
      </w:pPr>
      <w:r>
        <w:t xml:space="preserve">For </w:t>
      </w:r>
      <w:r>
        <w:rPr>
          <w:bCs/>
          <w:b/>
        </w:rPr>
        <w:t xml:space="preserve">Tashkent</w:t>
      </w:r>
      <w:r>
        <w:t xml:space="preserve"> to fully benefit from this shift, stakeholders must focus on three key areas: 1) Developing accredited educational programs for</w:t>
      </w:r>
      <w:r>
        <w:t xml:space="preserve"> </w:t>
      </w:r>
      <w:r>
        <w:rPr>
          <w:bCs/>
          <w:b/>
        </w:rPr>
        <w:t xml:space="preserve">Optometrists</w:t>
      </w:r>
      <w:r>
        <w:t xml:space="preserve">, 2) Implementing clear regulatory guidelines to define the scope of practice, and 3) Enhancing public awareness regarding the importance of preventative eye care. By addressing these areas, </w:t>
      </w:r>
      <w:hyperlink w:anchor="citation">
        <w:r>
          <w:rPr>
            <w:rStyle w:val="Hyperlink"/>
            <w:iCs/>
            <w:i/>
          </w:rPr>
          <w:t xml:space="preserve">Uzbekistan Tashkent</w:t>
        </w:r>
      </w:hyperlink>
      <w:r>
        <w:t xml:space="preserve"> can ensure that its population has access to high-quality, affordable vision services. The future of optometry in </w:t>
      </w:r>
      <w:r>
        <w:rPr>
          <w:bCs/>
          <w:b/>
        </w:rPr>
        <w:t xml:space="preserve">Tashkent</w:t>
      </w:r>
      <w:r>
        <w:t xml:space="preserve"> is bright, provided that there is sustained commitment from educational institutions, government bodies, and healthcare providers to elevate the standard of eye care across the city.</w:t>
      </w:r>
    </w:p>
    <w:p>
      <w:r>
        <w:pict>
          <v:rect style="width:0;height:1.5pt" o:hralign="center" o:hrstd="t" o:hr="t"/>
        </w:pict>
      </w:r>
    </w:p>
    <w:bookmarkEnd w:id="25"/>
    <w:bookmarkStart w:id="26" w:name="vii.-references-selected"/>
    <w:p>
      <w:pPr>
        <w:pStyle w:val="Heading3"/>
      </w:pPr>
      <w:r>
        <w:rPr>
          <w:iCs/>
          <w:i/>
        </w:rPr>
        <w:t xml:space="preserve">VII. References (Selected)</w:t>
      </w:r>
    </w:p>
    <w:p>
      <w:pPr>
        <w:numPr>
          <w:ilvl w:val="0"/>
          <w:numId w:val="1002"/>
        </w:numPr>
        <w:pStyle w:val="Compact"/>
      </w:pPr>
      <w:r>
        <w:t xml:space="preserve">World Health Organization. (2021).</w:t>
      </w:r>
      <w:r>
        <w:t xml:space="preserve"> </w:t>
      </w:r>
      <w:r>
        <w:rPr>
          <w:bCs/>
          <w:b/>
        </w:rPr>
        <w:t xml:space="preserve">Potential for Vision 2020: The Right to Sight</w:t>
      </w:r>
      <w:r>
        <w:t xml:space="preserve">. Global data on visual impairment.</w:t>
      </w:r>
    </w:p>
    <w:p>
      <w:pPr>
        <w:numPr>
          <w:ilvl w:val="0"/>
          <w:numId w:val="1002"/>
        </w:numPr>
        <w:pStyle w:val="Compact"/>
      </w:pPr>
      <w:r>
        <w:t xml:space="preserve">National Statistical Committee of the Republic of Uzbekistan. (Latest Report). Demographic data and urbanization trends in </w:t>
      </w:r>
      <w:hyperlink w:anchor="citation">
        <w:r>
          <w:rPr>
            <w:rStyle w:val="Hyperlink"/>
            <w:iCs/>
            <w:i/>
          </w:rPr>
          <w:t xml:space="preserve">Tashkent</w:t>
        </w:r>
      </w:hyperlink>
      <w:r>
        <w:t xml:space="preserve">.</w:t>
      </w:r>
    </w:p>
    <w:p>
      <w:pPr>
        <w:numPr>
          <w:ilvl w:val="0"/>
          <w:numId w:val="1002"/>
        </w:numPr>
        <w:pStyle w:val="Compact"/>
      </w:pPr>
      <w:r>
        <w:t xml:space="preserve">Tashkent Medical Academy. (2020). Annual Report on Ophthalmology and Allied Health Professions.</w:t>
      </w:r>
    </w:p>
    <w:p>
      <w:pPr>
        <w:numPr>
          <w:ilvl w:val="0"/>
          <w:numId w:val="1002"/>
        </w:numPr>
        <w:pStyle w:val="Compact"/>
      </w:pPr>
      <w:r>
        <w:t xml:space="preserve">American Optometric Association. (2019). Guidelines for the Practice of Optometry: A Comparative Analysis with CIS Regions.</w:t>
      </w:r>
    </w:p>
    <w:p>
      <w:pPr>
        <w:pStyle w:val="FirstParagraph"/>
      </w:pPr>
      <w:r>
        <w:t xml:space="preserve">© 2023 Term Paper Archive. All Rights Reserved.</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Optometry in Uzbekistan Tashkent</dc:title>
  <dc:creator/>
  <dc:language>en</dc:language>
  <cp:keywords/>
  <dcterms:created xsi:type="dcterms:W3CDTF">2026-07-30T06:44:02Z</dcterms:created>
  <dcterms:modified xsi:type="dcterms:W3CDTF">2026-07-30T06:44:02Z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