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Germany-Berlin</w:t>
      </w:r>
    </w:p>
    <w:p>
      <w:pPr>
        <w:pStyle w:val="FirstParagraph"/>
      </w:pPr>
      <w:r>
        <w:t xml:space="preserve">```html</w:t>
      </w:r>
    </w:p>
    <w:bookmarkStart w:id="28" w:name="X1b7331c3e45a6fefa48a2e8f59684c98d3ffc25"/>
    <w:p>
      <w:pPr>
        <w:pStyle w:val="Heading1"/>
      </w:pPr>
      <w:r>
        <w:t xml:space="preserve">The Role, Regulatory Framework, and Socio-Economic Impact of the Pharmacist in Germany-Berlin</w:t>
      </w:r>
    </w:p>
    <w:p>
      <w:pPr>
        <w:pStyle w:val="FirstParagraph"/>
      </w:pPr>
      <w:r>
        <w:rPr>
          <w:bCs/>
          <w:b/>
        </w:rPr>
        <w:t xml:space="preserve">Date:</w:t>
      </w:r>
      <w:r>
        <w:t xml:space="preserve"> </w:t>
      </w:r>
      <w:r>
        <w:t xml:space="preserve">October 26, 2023</w:t>
      </w:r>
      <w:r>
        <w:br/>
      </w:r>
      <w:r>
        <w:rPr>
          <w:bCs/>
          <w:b/>
        </w:rPr>
        <w:t xml:space="preserve">Course:</w:t>
      </w:r>
      <w:r>
        <w:t xml:space="preserve"> </w:t>
      </w:r>
      <w:r>
        <w:t xml:space="preserve">Healthcare Systems and Pharmaceutical Practice</w:t>
      </w:r>
      <w:r>
        <w:br/>
      </w:r>
      <w:r>
        <w:rPr>
          <w:bCs/>
          <w:b/>
        </w:rPr>
        <w:t xml:space="preserve">Instructor:</w:t>
      </w:r>
      <w:r>
        <w:t xml:space="preserve"> </w:t>
      </w:r>
      <w:r>
        <w:t xml:space="preserve">[Instructor Name]</w:t>
      </w:r>
    </w:p>
    <w:bookmarkStart w:id="20" w:name="i.-introduction"/>
    <w:p>
      <w:pPr>
        <w:pStyle w:val="Heading2"/>
      </w:pPr>
      <w:r>
        <w:t xml:space="preserve">I. Introduction</w:t>
      </w:r>
    </w:p>
    <w:p>
      <w:pPr>
        <w:pStyle w:val="FirstParagraph"/>
      </w:pPr>
      <w:r>
        <w:t xml:space="preserve">The profession of the pharmacist is a cornerstone of public health infrastructure globally, yet its specific regulatory landscape, societal role, and economic implications vary significantly across different jurisdictions. This term paper explores the critical dimensions of the pharmaceutical profession within a highly specific context: Germany-Berlin. As the capital city of Germany and one of Europe’s most vibrant metropolitan centers, Berlin presents a unique intersection of historical tradition in pharmacy practice and modern healthcare challenges. The primary objective of this document is to analyze how pharmacists in Germany-Berlin navigate complex regulatory frameworks, their evolving patient-care responsibilities, and the distinct socio-economic factors that define their practice. Understanding the pharmacist not merely as a dispenser of medication but as a key stakeholder in the German-Berlin healthcare ecosystem is essential for evaluating future public health strategies.</w:t>
      </w:r>
    </w:p>
    <w:bookmarkEnd w:id="20"/>
    <w:bookmarkStart w:id="21" w:name="X0d8d708d0729a1d02bc2e1937d55a056b35c776"/>
    <w:p>
      <w:pPr>
        <w:pStyle w:val="Heading2"/>
      </w:pPr>
      <w:r>
        <w:t xml:space="preserve">II. Historical Context and Professional Identity in Germany-Berlin</w:t>
      </w:r>
    </w:p>
    <w:p>
      <w:pPr>
        <w:pStyle w:val="FirstParagraph"/>
      </w:pPr>
      <w:r>
        <w:t xml:space="preserve">To understand the current status of the pharmacist in Germany-Berlin, one must first appreciate the historical weight of the profession. Pharmacy has deep roots in German culture, historically associated with rigorous scientific education and ethical responsibility. In Berlin, a city that has undergone dramatic political and social transformations over the last century—from an imperial capital to a divided city during the Cold War, and subsequently as a unified hub of innovation—the pharmacy sector has adapted continuously. The traditional image of the</w:t>
      </w:r>
      <w:r>
        <w:t xml:space="preserve"> </w:t>
      </w:r>
      <w:r>
        <w:rPr>
          <w:iCs/>
          <w:i/>
        </w:rPr>
        <w:t xml:space="preserve">Apotheke</w:t>
      </w:r>
      <w:r>
        <w:t xml:space="preserve"> </w:t>
      </w:r>
      <w:r>
        <w:t xml:space="preserve">(pharmacy) as a place of trust and community service remains strong in Berlin neighborhoods. However, the definition of who constitutes a pharmacist has evolved from a focus on compounding and distribution to include clinical consultation, digital health integration, and public health advocacy.</w:t>
      </w:r>
    </w:p>
    <w:p>
      <w:pPr>
        <w:pStyle w:val="BodyText"/>
      </w:pPr>
      <w:r>
        <w:t xml:space="preserve">The professional identity of the pharmacist in this region is strictly guarded. It is not simply a job title but a recognized academic and legal status that requires extensive training. This historical continuity provides pharmacists in Germany-Berlin with a high degree of social credibility, which they leverage when engaging in patient counseling and preventive health measures.</w:t>
      </w:r>
    </w:p>
    <w:bookmarkEnd w:id="21"/>
    <w:bookmarkStart w:id="22" w:name="X3c622ae449d319094ec512b3382f25b7dc49011"/>
    <w:p>
      <w:pPr>
        <w:pStyle w:val="Heading2"/>
      </w:pPr>
      <w:r>
        <w:t xml:space="preserve">III. Regulatory Framework and Educational Requirements</w:t>
      </w:r>
    </w:p>
    <w:p>
      <w:pPr>
        <w:pStyle w:val="FirstParagraph"/>
      </w:pPr>
      <w:r>
        <w:t xml:space="preserve">The practice of pharmacy in Germany-Berlin is governed by a stringent regulatory framework established by national laws such as the German Medicines Act (</w:t>
      </w:r>
      <w:r>
        <w:rPr>
          <w:iCs/>
          <w:i/>
        </w:rPr>
        <w:t xml:space="preserve">Arzneimittelgesetz</w:t>
      </w:r>
      <w:r>
        <w:t xml:space="preserve">) and the Pharmacy Act (</w:t>
      </w:r>
      <w:r>
        <w:rPr>
          <w:iCs/>
          <w:i/>
        </w:rPr>
        <w:t xml:space="preserve">Apothekengesetz</w:t>
      </w:r>
      <w:r>
        <w:t xml:space="preserve">). These regulations ensure that all pharmacists meet uniform high standards before they are permitted to practice. The educational pathway for a pharmacist in Germany-Berlin is rigorous, typically involving a five-year Master’s degree program in Pharmacy at accredited universities, followed by a practical training year and the final state examination (</w:t>
      </w:r>
      <w:r>
        <w:rPr>
          <w:iCs/>
          <w:i/>
        </w:rPr>
        <w:t xml:space="preserve">Staatsexamen</w:t>
      </w:r>
      <w:r>
        <w:t xml:space="preserve">). This academic rigor ensures that pharmacists are equipped with comprehensive knowledge in chemistry, pharmacology, physiology, and therapeutics.</w:t>
      </w:r>
    </w:p>
    <w:p>
      <w:pPr>
        <w:pStyle w:val="BodyText"/>
      </w:pPr>
      <w:r>
        <w:t xml:space="preserve">In Berlin specifically, the registration of pharmacies is subject to both federal guidelines and local urban planning considerations. Unlike some countries where pharmacy ownership can be held by corporate entities or non-pharmacists (</w:t>
      </w:r>
      <w:r>
        <w:rPr>
          <w:iCs/>
          <w:i/>
        </w:rPr>
        <w:t xml:space="preserve">Distant Ownership</w:t>
      </w:r>
      <w:r>
        <w:t xml:space="preserve">), Germany maintains a strict ban on such practices. Only qualified pharmacists may own or operate an</w:t>
      </w:r>
      <w:r>
        <w:t xml:space="preserve"> </w:t>
      </w:r>
      <w:r>
        <w:rPr>
          <w:iCs/>
          <w:i/>
        </w:rPr>
        <w:t xml:space="preserve">Apotheke</w:t>
      </w:r>
      <w:r>
        <w:t xml:space="preserve">. This regulation is designed to prevent commercial interests from compromising patient care, ensuring that the pharmacist remains the primary decision-maker in dispensing and advising on medications. For international pharmacists seeking to practice in Germany-Berlin, recognition of foreign qualifications through specific equivalence assessments is required, highlighting the standardized yet protected nature of the profession.</w:t>
      </w:r>
    </w:p>
    <w:bookmarkEnd w:id="22"/>
    <w:bookmarkStart w:id="23" w:name="X05a6b52fbbc667ade1a5aeeac55fcc3e514369f"/>
    <w:p>
      <w:pPr>
        <w:pStyle w:val="Heading2"/>
      </w:pPr>
      <w:r>
        <w:t xml:space="preserve">IV. Clinical Roles and Patient Care Responsibilities</w:t>
      </w:r>
    </w:p>
    <w:p>
      <w:pPr>
        <w:pStyle w:val="FirstParagraph"/>
      </w:pPr>
      <w:r>
        <w:t xml:space="preserve">The role of the pharmacist in Germany-Berlin has expanded significantly beyond the dispensing counter. Modern pharmacists are increasingly positioned as accessible healthcare providers who bridge the gap between general practitioners (GPs) and specialists. In Berlin’s dense urban environment, where waiting times for GP appointments can be long, pharmacists serve as a vital first point of contact for minor ailments and medication queries.</w:t>
      </w:r>
    </w:p>
    <w:p>
      <w:pPr>
        <w:pStyle w:val="BodyText"/>
      </w:pPr>
      <w:r>
        <w:t xml:space="preserve">Clinical responsibilities now include medication therapy management (</w:t>
      </w:r>
      <w:r>
        <w:rPr>
          <w:iCs/>
          <w:i/>
        </w:rPr>
        <w:t xml:space="preserve">Medikationsmanagement</w:t>
      </w:r>
      <w:r>
        <w:t xml:space="preserve">), where pharmacists review patients’ complete medication lists to identify potential drug interactions, adverse effects, or adherence issues. This is particularly relevant in an aging population demographic often found in Berlin districts. Furthermore, pharmacists are authorized to administer vaccinations, including influenza and hepatitis vaccines, without a prior doctor’s prescription for many standard immunizations. This expansion of scope enhances the efficiency of the German healthcare system by reducing the burden on medical practices while maintaining high standards of care under pharmacist supervision.</w:t>
      </w:r>
    </w:p>
    <w:p>
      <w:pPr>
        <w:pStyle w:val="BodyText"/>
      </w:pPr>
      <w:r>
        <w:t xml:space="preserve">Additionally, pharmacists in Germany-Berlin play a crucial role in antimicrobial stewardship. With rising concerns about antibiotic resistance, community pharmacists actively advise patients on appropriate antibiotic usage and promote alternatives for viral infections. This proactive approach aligns with broader European public health goals and demonstrates the pharmacist’s commitment to evidence-based practice.</w:t>
      </w:r>
    </w:p>
    <w:bookmarkEnd w:id="23"/>
    <w:bookmarkStart w:id="24" w:name="X3afbff944177604e490a6f8b58a7e61b7c80896"/>
    <w:p>
      <w:pPr>
        <w:pStyle w:val="Heading2"/>
      </w:pPr>
      <w:r>
        <w:t xml:space="preserve">V. Socio-Economic Impact and Market Dynamics</w:t>
      </w:r>
    </w:p>
    <w:p>
      <w:pPr>
        <w:pStyle w:val="FirstParagraph"/>
      </w:pPr>
      <w:r>
        <w:t xml:space="preserve">The economic landscape for pharmacists in Germany-Berlin is characterized by a high density of pharmacies relative to other European cities. Berlin has one of the highest numbers of pharmacies per capita in Germany, which creates a competitive yet cooperative market environment. While this density ensures accessibility for residents, it also places financial pressure on individual pharmacy owners and employed pharmacists. The remuneration system for prescription drugs is fixed by law, meaning that revenue does not scale with sales volume in the same way retail goods do. Consequently, pharmacists must diversify their service offerings to maintain economic viability.</w:t>
      </w:r>
    </w:p>
    <w:p>
      <w:pPr>
        <w:pStyle w:val="BodyText"/>
      </w:pPr>
      <w:r>
        <w:t xml:space="preserve">This economic reality has driven innovation in pharmacy services in Berlin. Pharmacists are increasingly offering cosmetic services, nutritional advice, and health screenings (such as blood pressure monitoring) which are privately paid and not covered by statutory health insurance. These entrepreneurial adaptations allow the pharmacist to remain a financially sustainable business owner while enhancing patient engagement. Moreover, the rise of digital health startups in Berlin has introduced telepharmacy concepts and online consultation platforms, further integrating technology into the traditional pharmacy model.</w:t>
      </w:r>
    </w:p>
    <w:bookmarkEnd w:id="24"/>
    <w:bookmarkStart w:id="25" w:name="vi.-challenges-and-future-prospects"/>
    <w:p>
      <w:pPr>
        <w:pStyle w:val="Heading2"/>
      </w:pPr>
      <w:r>
        <w:t xml:space="preserve">VI. Challenges and Future Prospects</w:t>
      </w:r>
    </w:p>
    <w:p>
      <w:pPr>
        <w:pStyle w:val="FirstParagraph"/>
      </w:pPr>
      <w:r>
        <w:t xml:space="preserve">Despite its strengths, the profession faces several challenges. One significant issue is the shortage of skilled pharmacists in Germany-Berlin due to an aging workforce and intense competition from other sectors like pharmaceutical industry research and clinical trials. Retaining talent requires attractive working conditions, continuous professional development opportunities, and clear career pathways within community pharmacy settings.</w:t>
      </w:r>
    </w:p>
    <w:p>
      <w:pPr>
        <w:pStyle w:val="BodyText"/>
      </w:pPr>
      <w:r>
        <w:t xml:space="preserve">Another challenge is the integration with the digital health infrastructure. The rollout of the Electronic Prescription (</w:t>
      </w:r>
      <w:r>
        <w:rPr>
          <w:iCs/>
          <w:i/>
        </w:rPr>
        <w:t xml:space="preserve">eRezept</w:t>
      </w:r>
      <w:r>
        <w:t xml:space="preserve">) in Germany marks a pivotal shift for pharmacists. While it offers efficiency gains, it also requires significant investment in IT systems and staff training. Pharmacists must adapt to this digital transformation to remain relevant and efficient.</w:t>
      </w:r>
    </w:p>
    <w:bookmarkEnd w:id="25"/>
    <w:bookmarkStart w:id="26" w:name="vii.-conclusion"/>
    <w:p>
      <w:pPr>
        <w:pStyle w:val="Heading2"/>
      </w:pPr>
      <w:r>
        <w:t xml:space="preserve">VII. Conclusion</w:t>
      </w:r>
    </w:p>
    <w:p>
      <w:pPr>
        <w:pStyle w:val="FirstParagraph"/>
      </w:pPr>
      <w:r>
        <w:t xml:space="preserve">In conclusion, the pharmacist in Germany-Berlin occupies a unique and vital position within the healthcare system. Defined by rigorous educational standards, strict regulatory protections against non-pharmacist ownership, and an expanding scope of clinical responsibilities, the profession has evolved from a traditional trade to a modern healthcare discipline. The specific context of Berlin—with its high urban density, competitive market dynamics, and progressive digital health initiatives—further shapes the role of the pharmacist as both a trusted community healer and an innovative healthcare provider.</w:t>
      </w:r>
    </w:p>
    <w:p>
      <w:pPr>
        <w:pStyle w:val="BodyText"/>
      </w:pPr>
      <w:r>
        <w:t xml:space="preserve">As Germany-Berlin continues to face demographic shifts and technological advancements, the pharmacist’s role will likely expand further into personalized medicine, digital health coordination, and preventive care. Ensuring that policy frameworks support this evolution while maintaining high ethical standards is essential for the continued success of pharmacy practice in this dynamic region. The pharmacist remains indispensable to the health and well-being of Berlin’s residents, embodying a blend of scientific expertise and compassionate care.</w:t>
      </w:r>
    </w:p>
    <w:bookmarkEnd w:id="26"/>
    <w:bookmarkStart w:id="27" w:name="viii.-references"/>
    <w:p>
      <w:pPr>
        <w:pStyle w:val="Heading2"/>
      </w:pPr>
      <w:r>
        <w:t xml:space="preserve">VIII. References</w:t>
      </w:r>
    </w:p>
    <w:p>
      <w:pPr>
        <w:pStyle w:val="FirstParagraph"/>
      </w:pPr>
      <w:r>
        <w:rPr>
          <w:iCs/>
          <w:i/>
        </w:rPr>
        <w:t xml:space="preserve">Note: For academic purposes, references would typically be listed here in APA or MLA format. Key sources would include official documents from the Federal Association of Pharmacists (Bundesvereinigung Deutscher Apothekerverbände), local Berlin health department reports, and peer-reviewed journals on German healthcare policy.</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Pharmacist in Germany-Berlin</dc:title>
  <dc:creator/>
  <dc:language>en</dc:language>
  <cp:keywords/>
  <dcterms:created xsi:type="dcterms:W3CDTF">2026-07-29T13:15:15Z</dcterms:created>
  <dcterms:modified xsi:type="dcterms:W3CDTF">2026-07-29T13:15:15Z</dcterms:modified>
</cp:coreProperties>
</file>

<file path=docProps/custom.xml><?xml version="1.0" encoding="utf-8"?>
<Properties xmlns="http://schemas.openxmlformats.org/officeDocument/2006/custom-properties" xmlns:vt="http://schemas.openxmlformats.org/officeDocument/2006/docPropsVTypes"/>
</file>