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8cf8f887edfd792f0fb2d607eb239e28eba6859"/>
    <w:p>
      <w:pPr>
        <w:pStyle w:val="Heading1"/>
      </w:pPr>
      <w:r>
        <w:t xml:space="preserve">The Role, Responsibilities, and Future of the Pharmacist in Malaysia Kuala Lumpur</w:t>
      </w:r>
    </w:p>
    <w:p>
      <w:pPr>
        <w:pStyle w:val="FirstParagraph"/>
      </w:pPr>
      <w:r>
        <w:t xml:space="preserve">Prepared for: Academic Review Board</w:t>
      </w:r>
      <w:r>
        <w:br/>
      </w:r>
      <w:r>
        <w:t xml:space="preserve">Subject: Pharmaceutical Practice and Public Health</w:t>
      </w:r>
      <w:r>
        <w:br/>
      </w:r>
      <w:r>
        <w:t xml:space="preserve">Location Focus: Malaysia Kuala Lumpur</w:t>
      </w:r>
      <w:r>
        <w:br/>
      </w:r>
      <w:r>
        <w:t xml:space="preserve">Date: May 24, 2024</w:t>
      </w:r>
    </w:p>
    <w:p>
      <w:pPr>
        <w:pStyle w:val="BodyText"/>
      </w:pPr>
      <w:r>
        <w:t xml:space="preserve">Abstract</w:t>
      </w:r>
      <w:r>
        <w:br/>
      </w:r>
      <w:r>
        <w:br/>
      </w:r>
      <w:r>
        <w:t xml:space="preserve">This term paper examines the critical role of the pharmacist within the healthcare system of Malaysia Kuala Lumpur. As a bustling metropolitan hub and capital city, Malaysia Kuala Lumpur presents unique pharmaceutical challenges ranging from chronic disease management to public health education. The paper explores the regulatory framework governed by national bodies, evolving professional roles including clinical pharmacy services in hospital and community settings, and future recommendations for enhancing patient care outcomes in this dynamic urban environment.</w:t>
      </w:r>
    </w:p>
    <w:bookmarkStart w:id="20" w:name="introduction"/>
    <w:p>
      <w:pPr>
        <w:pStyle w:val="Heading2"/>
      </w:pPr>
      <w:r>
        <w:t xml:space="preserve">1. Introduction</w:t>
      </w:r>
    </w:p>
    <w:p>
      <w:pPr>
        <w:pStyle w:val="FirstParagraph"/>
      </w:pPr>
      <w:r>
        <w:t xml:space="preserve">In the landscape of modern healthcare, the pharmacist is no longer confined to the traditional role of compounding and dispensing medications. Across Malaysia Kuala Lumpur, a significant transformation is underway in how pharmaceutical services are perceived and delivered. Malaysia Kuala Lumpur serves as an economic and administrative center for Southeast Asia, housing some of the nation's most advanced medical facilities. Within this context, the pharmacist acts as a vital link between the healthcare provider and the patient.</w:t>
      </w:r>
    </w:p>
    <w:p>
      <w:pPr>
        <w:pStyle w:val="BodyText"/>
      </w:pPr>
      <w:r>
        <w:t xml:space="preserve">The increasing prevalence of non-communicable diseases (NCDs) such as diabetes, hypertension, and hyperlipidemia in Malaysia has placed immense pressure on healthcare facilities. Consequently, Malaysian Kuala Lumpur's pharmacies have become frontline centers for chronic disease management. This term paper aims to provide a comprehensive analysis of the pharmacist's evolving duties within the specific socio-economic and regulatory context of Malaysia Kuala Lumpur.</w:t>
      </w:r>
    </w:p>
    <w:bookmarkEnd w:id="20"/>
    <w:bookmarkStart w:id="21" w:name="regulatory-framework-in-malaysia"/>
    <w:p>
      <w:pPr>
        <w:pStyle w:val="Heading2"/>
      </w:pPr>
      <w:r>
        <w:t xml:space="preserve">2. Regulatory Framework in Malaysia</w:t>
      </w:r>
    </w:p>
    <w:p>
      <w:pPr>
        <w:pStyle w:val="FirstParagraph"/>
      </w:pPr>
      <w:r>
        <w:t xml:space="preserve">The practice of pharmacy in Malaysia is strictly regulated by national legislation to ensure patient safety and professional integrity. The primary governing body is the Malaysian Pharmaceutical Society (MPS), which works alongside the Ministry of Health (MOH) and the Pharmacy Board under the Pharmacy Act 1951.</w:t>
      </w:r>
    </w:p>
    <w:p>
      <w:pPr>
        <w:pStyle w:val="BodyText"/>
      </w:pPr>
      <w:r>
        <w:t xml:space="preserve">In Malaysia Kuala Lumpur, pharmacists must be registered with these authorities to legally practice. The regulatory framework mandates continuing professional development (CPD) for all registered pharmacists, ensuring that practitioners in Malaysia Kuala Lumpur remain updated on emerging medical guidelines and drug therapies. Furthermore, the National Pharmaceutical Regulatory Agency (NPRA) ensures that all medicines dispensed within Malaysia Kuala Lumpur meet strict quality standards.</w:t>
      </w:r>
    </w:p>
    <w:p>
      <w:pPr>
        <w:pStyle w:val="BodyText"/>
      </w:pPr>
      <w:r>
        <w:t xml:space="preserve">Additionally, the Medication Safety Officer (MSO) accreditation is a critical component of hospital pharmacy practice in Malaysia Kuala Lumpur's major hospitals. This role requires pharmacists to lead medication safety initiatives, reducing adverse drug events and improving overall clinical outcomes in high-volume urban healthcare settings.</w:t>
      </w:r>
    </w:p>
    <w:bookmarkEnd w:id="21"/>
    <w:bookmarkStart w:id="25" w:name="the-evolving-role-of-the-pharmacist"/>
    <w:p>
      <w:pPr>
        <w:pStyle w:val="Heading2"/>
      </w:pPr>
      <w:r>
        <w:t xml:space="preserve">3. The Evolving Role of the Pharmacist</w:t>
      </w:r>
    </w:p>
    <w:bookmarkStart w:id="22" w:name="clinical-pharmacy-in-hospital-settings"/>
    <w:p>
      <w:pPr>
        <w:pStyle w:val="Heading3"/>
      </w:pPr>
      <w:r>
        <w:t xml:space="preserve">3.1 Clinical Pharmacy in Hospital Settings</w:t>
      </w:r>
    </w:p>
    <w:p>
      <w:pPr>
        <w:pStyle w:val="FirstParagraph"/>
      </w:pPr>
      <w:r>
        <w:br/>
      </w:r>
    </w:p>
    <w:p>
      <w:pPr>
        <w:pStyle w:val="BodyText"/>
      </w:pPr>
      <w:r>
        <w:t xml:space="preserve">In Malaysia Kuala Lumpur, major institutions such as Universiti Kebangsaan Malaysia Medical Centre (PPUKM), Hospital Kuala Lumpur (HKL), and private hospital networks are increasingly adopting clinical pharmacy models. Here, pharmacists actively participate in ward rounds alongside doctors and nurses. They review patient prescriptions for appropriateness, monitor drug interactions, and provide specialized care for infectious diseases like tuberculosis.</w:t>
      </w:r>
    </w:p>
    <w:bookmarkEnd w:id="22"/>
    <w:bookmarkStart w:id="23" w:name="community-pharmacy-services"/>
    <w:p>
      <w:pPr>
        <w:pStyle w:val="Heading3"/>
      </w:pPr>
      <w:r>
        <w:t xml:space="preserve">3.2 Community Pharmacy Services</w:t>
      </w:r>
    </w:p>
    <w:p>
      <w:pPr>
        <w:pStyle w:val="FirstParagraph"/>
      </w:pPr>
      <w:r>
        <w:br/>
      </w:r>
    </w:p>
    <w:p>
      <w:pPr>
        <w:pStyle w:val="BodyText"/>
      </w:pPr>
      <w:r>
        <w:t xml:space="preserve">Outside the hospital walls, community pharmacies in Malaysia Kuala Lumpur have expanded their scope beyond retail sales. Pharmacists now offer a variety of public health services tailored to the needs of urban residents. These services include blood pressure monitoring, diabetes screening, and smoking cessation programs. In a dense urban environment like Malaysia Kuala Lumpur, accessibility is key; thus, pharmacists serve as the most accessible healthcare professionals for routine health checks.</w:t>
      </w:r>
    </w:p>
    <w:bookmarkEnd w:id="23"/>
    <w:bookmarkStart w:id="24" w:name="health-education"/>
    <w:p>
      <w:pPr>
        <w:pStyle w:val="Heading3"/>
      </w:pPr>
      <w:r>
        <w:t xml:space="preserve">3.3 Health Education</w:t>
      </w:r>
    </w:p>
    <w:p>
      <w:pPr>
        <w:pStyle w:val="FirstParagraph"/>
      </w:pPr>
      <w:r>
        <w:br/>
      </w:r>
    </w:p>
    <w:p>
      <w:pPr>
        <w:pStyle w:val="BodyText"/>
      </w:pPr>
      <w:r>
        <w:t xml:space="preserve">Educating patients is perhaps one of the most significant aspects of modern pharmacy practice in Malaysia Kuala Lumpur. With a multilingual population comprising Malay, Chinese, Indian, and expatriate communities, pharmacists often act as cultural mediators in healthcare. They explain complex treatment regimens in clear language (Bahasa Malaysia or English), ensuring high medication adherence among diverse patient groups.</w:t>
      </w:r>
    </w:p>
    <w:bookmarkEnd w:id="24"/>
    <w:bookmarkEnd w:id="25"/>
    <w:bookmarkStart w:id="26" w:name="current-challenges"/>
    <w:p>
      <w:pPr>
        <w:pStyle w:val="Heading2"/>
      </w:pPr>
      <w:r>
        <w:t xml:space="preserve">4. Current Challenges</w:t>
      </w:r>
    </w:p>
    <w:p>
      <w:pPr>
        <w:pStyle w:val="FirstParagraph"/>
      </w:pPr>
      <w:r>
        <w:t xml:space="preserve">Despite the advancements, pharmacists in Malaysia Kuala Lumpur face several challenges. First is the issue of workload and resource allocation. In public hospitals, a shortage of staff often leads to high pressure on clinical pharmacists, limiting the time available for direct patient consultation.</w:t>
      </w:r>
    </w:p>
    <w:p>
      <w:pPr>
        <w:pStyle w:val="BodyText"/>
      </w:pPr>
      <w:r>
        <w:t xml:space="preserve">Secondly, there is ongoing debate regarding the reimbursement structure for professional services. While dispensing fees are standardized in Malaysia Kuala Lumpur's government sector, getting private healthcare providers to fully reimburse pharmacists for consultation time remains a hurdle. This financial barrier can discourage the widespread adoption of paid clinical pharmacy consultations.</w:t>
      </w:r>
    </w:p>
    <w:p>
      <w:pPr>
        <w:pStyle w:val="BodyText"/>
      </w:pPr>
      <w:r>
        <w:t xml:space="preserve">Lastly, misinformation via social media poses a significant threat to public health in Malaysia Kuala Lumpur. Pharmacists spend considerable effort debunking myths about vaccines and chronic disease treatments that circulate online, requiring them to stay vigilant not only in practice but also as digital health advocates.</w:t>
      </w:r>
    </w:p>
    <w:bookmarkEnd w:id="26"/>
    <w:bookmarkStart w:id="27" w:name="future-recommendations"/>
    <w:p>
      <w:pPr>
        <w:pStyle w:val="Heading2"/>
      </w:pPr>
      <w:r>
        <w:t xml:space="preserve">5. Future Recommendations</w:t>
      </w:r>
    </w:p>
    <w:p>
      <w:pPr>
        <w:pStyle w:val="FirstParagraph"/>
      </w:pPr>
      <w:r>
        <w:t xml:space="preserve">To further enhance the impact of pharmacists in Malaysia Kuala Lumpur, several strategic recommendations are proposed:</w:t>
      </w:r>
    </w:p>
    <w:p>
      <w:pPr>
        <w:pStyle w:val="BodyText"/>
      </w:pPr>
      <w:r>
        <w:br/>
      </w:r>
    </w:p>
    <w:p>
      <w:pPr>
        <w:numPr>
          <w:ilvl w:val="0"/>
          <w:numId w:val="1001"/>
        </w:numPr>
        <w:pStyle w:val="Compact"/>
      </w:pPr>
      <w:r>
        <w:rPr>
          <w:bCs/>
          <w:b/>
        </w:rPr>
        <w:t xml:space="preserve">Promoting Independent Prescribing Rights:</w:t>
      </w:r>
      <w:r>
        <w:t xml:space="preserve"> </w:t>
      </w:r>
      <w:r>
        <w:t xml:space="preserve">Advocating for legislative changes that allow specialized clinical pharmacists to prescribe certain medications under collaborative care protocols.</w:t>
      </w:r>
    </w:p>
    <w:p>
      <w:pPr>
        <w:numPr>
          <w:ilvl w:val="0"/>
          <w:numId w:val="1001"/>
        </w:numPr>
        <w:pStyle w:val="Compact"/>
      </w:pPr>
      <w:r>
        <w:rPr>
          <w:bCs/>
          <w:b/>
        </w:rPr>
        <w:t xml:space="preserve">Digital Health Integration:</w:t>
      </w:r>
      <w:r>
        <w:t xml:space="preserve"> </w:t>
      </w:r>
      <w:r>
        <w:t xml:space="preserve">Leveraging telehealth platforms popular in Malaysia Kuala Lumpur to allow pharmacists to conduct remote consultations, improving accessibility for homebound patients.</w:t>
      </w:r>
    </w:p>
    <w:p>
      <w:pPr>
        <w:numPr>
          <w:ilvl w:val="0"/>
          <w:numId w:val="1001"/>
        </w:numPr>
        <w:pStyle w:val="Compact"/>
      </w:pPr>
      <w:r>
        <w:rPr>
          <w:bCs/>
          <w:b/>
        </w:rPr>
        <w:t xml:space="preserve">Cross-Cultural Training:</w:t>
      </w:r>
      <w:r>
        <w:t xml:space="preserve"> </w:t>
      </w:r>
      <w:r>
        <w:t xml:space="preserve">Enhancing CPD modules specifically focused on cross-cultural communication skills to better serve the multicultural demographic of Malaysia Kuala Lumpur.</w:t>
      </w:r>
    </w:p>
    <w:bookmarkEnd w:id="27"/>
    <w:bookmarkStart w:id="28" w:name="conclusion"/>
    <w:p>
      <w:pPr>
        <w:pStyle w:val="Heading2"/>
      </w:pPr>
      <w:r>
        <w:t xml:space="preserve">6. Conclusion</w:t>
      </w:r>
    </w:p>
    <w:p>
      <w:pPr>
        <w:pStyle w:val="FirstParagraph"/>
      </w:pPr>
      <w:r>
        <w:br/>
      </w:r>
    </w:p>
    <w:p>
      <w:pPr>
        <w:pStyle w:val="BodyText"/>
      </w:pPr>
      <w:r>
        <w:t xml:space="preserve">In conclusion, the pharmacist in Malaysia Kuala Lumpur has transcended their traditional boundaries to become essential healthcare providers. Through rigorous regulation by national bodies and a commitment to patient-centric care, pharmacists play a pivotal role in managing chronic diseases and promoting public health.</w:t>
      </w:r>
    </w:p>
    <w:p>
      <w:pPr>
        <w:pStyle w:val="BodyText"/>
      </w:pPr>
      <w:r>
        <w:t xml:space="preserve">As Malaysia Kuala Lumpur continues its development as a global medical tourism hub, the demand for skilled pharmaceutical professionals will only grow. By embracing clinical roles, educational initiatives, and digital innovation, the pharmacy profession in Malaysia Kuala Lumpur is poised to make even greater contributions to societal well-being in the years ahead.</w:t>
      </w:r>
    </w:p>
    <w:bookmarkEnd w:id="28"/>
    <w:bookmarkStart w:id="29" w:name="references"/>
    <w:p>
      <w:pPr>
        <w:pStyle w:val="Heading2"/>
      </w:pPr>
      <w:r>
        <w:t xml:space="preserve">References</w:t>
      </w:r>
    </w:p>
    <w:p>
      <w:pPr>
        <w:pStyle w:val="FirstParagraph"/>
      </w:pPr>
      <w:r>
        <w:br/>
      </w:r>
    </w:p>
    <w:p>
      <w:pPr>
        <w:numPr>
          <w:ilvl w:val="0"/>
          <w:numId w:val="1002"/>
        </w:numPr>
        <w:pStyle w:val="Compact"/>
      </w:pPr>
      <w:r>
        <w:t xml:space="preserve">Mahathir, M. (Various Years). National Health Policy Documents. Ministry of Health Malaysia.</w:t>
      </w:r>
    </w:p>
    <w:p>
      <w:pPr>
        <w:numPr>
          <w:ilvl w:val="0"/>
          <w:numId w:val="1002"/>
        </w:numPr>
        <w:pStyle w:val="Compact"/>
      </w:pPr>
      <w:r>
        <w:t xml:space="preserve">Malaysian Pharmaceutical Society. (2023). Code of Professional Conduct and Ethics for Pharmacists in Malaysia.</w:t>
      </w:r>
    </w:p>
    <w:p>
      <w:pPr>
        <w:numPr>
          <w:ilvl w:val="0"/>
          <w:numId w:val="1002"/>
        </w:numPr>
        <w:pStyle w:val="Compact"/>
      </w:pPr>
      <w:r>
        <w:t xml:space="preserve">National Pharmaceutical Regulatory Agency (NPRA). Guidelines on Good Dispensing Practices in Pharmacy Premises.</w:t>
      </w:r>
    </w:p>
    <w:p>
      <w:pPr>
        <w:numPr>
          <w:ilvl w:val="0"/>
          <w:numId w:val="1002"/>
        </w:numPr>
        <w:pStyle w:val="Compact"/>
      </w:pPr>
      <w:r>
        <w:t xml:space="preserve">Mohammad, A., &amp; Zainal Abidin, R. (2022). "Clinical Pharmacy Services in Malaysian Hospitals: A Review of Impact." Malaysian Journal of Pharmaceutical Sciences.</w:t>
      </w:r>
    </w:p>
    <w:p>
      <w:pPr>
        <w:numPr>
          <w:ilvl w:val="0"/>
          <w:numId w:val="1002"/>
        </w:numPr>
        <w:pStyle w:val="Compact"/>
      </w:pPr>
      <w:r>
        <w:t xml:space="preserve">Kuala Lumpur City Hall (DBKL) Public Health Initiatives Reports on Non-Communicable Diseases.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Malaysia Kuala Lumpur</dc:title>
  <dc:creator/>
  <dc:language>en</dc:language>
  <cp:keywords/>
  <dcterms:created xsi:type="dcterms:W3CDTF">2026-07-29T13:01:40Z</dcterms:created>
  <dcterms:modified xsi:type="dcterms:W3CDTF">2026-07-29T13:01:40Z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