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Valencia - Faculty of Pharmacy</w:t>
      </w:r>
      <w:r>
        <w:br/>
      </w:r>
      <w:r>
        <w:rPr>
          <w:bCs/>
          <w:b/>
        </w:rPr>
        <w:t xml:space="preserve">Title:</w:t>
      </w:r>
      <w:r>
        <w:br/>
      </w:r>
      <w:r>
        <w:t xml:space="preserve">The Role and Evolution of the Pharmacist in Spain Valencia: A Critical Analysis of Professional Identity and Public Health Integration</w:t>
      </w:r>
    </w:p>
    <w:bookmarkStart w:id="27" w:name="X6298eb16ffd7f2990b6b2cca963bec2bdbb2971"/>
    <w:p>
      <w:pPr>
        <w:pStyle w:val="Heading1"/>
      </w:pPr>
      <w:r>
        <w:t xml:space="preserve">The Role and Evolution of the Pharmacist in Spain Valencia</w:t>
      </w:r>
    </w:p>
    <w:p>
      <w:pPr>
        <w:pStyle w:val="FirstParagraph"/>
      </w:pPr>
      <w:r>
        <w:rPr>
          <w:bCs/>
          <w:b/>
        </w:rPr>
        <w:t xml:space="preserve">Abstract:</w:t>
      </w:r>
      <w:r>
        <w:br/>
      </w:r>
      <w:r>
        <w:t xml:space="preserve">This term paper explores the multifaceted role of the pharmacist within the specific socio-economic and healthcare context of Spain Valencia. It examines how traditional pharmaceutical practices are evolving amidst recent regulatory changes, such as Law 16/2009, and digital transformation. The paper argues that pharmacists in Spain Valencia are transitioning from mere dispensers of medication to active primary care providers, significantly impacting local public health outcomes.</w:t>
      </w:r>
    </w:p>
    <w:bookmarkStart w:id="20" w:name="introduction"/>
    <w:p>
      <w:pPr>
        <w:pStyle w:val="Heading2"/>
      </w:pPr>
      <w:r>
        <w:t xml:space="preserve">1. Introduction</w:t>
      </w:r>
    </w:p>
    <w:p>
      <w:pPr>
        <w:pStyle w:val="FirstParagraph"/>
      </w:pPr>
      <w:r>
        <w:t xml:space="preserve">The profession of the pharmacist has undergone a radical transformation in the twenty-first century, particularly within the European Union. Nowhere is this shift more palpable than in</w:t>
      </w:r>
      <w:r>
        <w:t xml:space="preserve"> </w:t>
      </w:r>
      <w:r>
        <w:rPr>
          <w:bCs/>
          <w:b/>
        </w:rPr>
        <w:t xml:space="preserve">Spain Valencia</w:t>
      </w:r>
      <w:r>
        <w:t xml:space="preserve">, a region renowned for its high standards of public health and vibrant pharmaceutical sector. Historically, pharmacists were viewed primarily as technical experts responsible for compounding and dispensing medications under medical prescription. However, the contemporary landscape demands a redefinition of this role. This term paper aims to analyze the current status of the pharmacist in</w:t>
      </w:r>
      <w:r>
        <w:t xml:space="preserve"> </w:t>
      </w:r>
      <w:r>
        <w:rPr>
          <w:bCs/>
          <w:b/>
        </w:rPr>
        <w:t xml:space="preserve">Spain Valencia</w:t>
      </w:r>
      <w:r>
        <w:t xml:space="preserve">, focusing on regulatory frameworks, public health integration, and the challenges posed by digitalization and market competition. Understanding these dynamics is crucial for appreciating how healthcare delivery is structured in this specific geographic location.</w:t>
      </w:r>
    </w:p>
    <w:bookmarkEnd w:id="20"/>
    <w:bookmarkStart w:id="21" w:name="X94d4831b5d32c7960580e61e735e03406cfeb8f"/>
    <w:p>
      <w:pPr>
        <w:pStyle w:val="Heading2"/>
      </w:pPr>
      <w:r>
        <w:t xml:space="preserve">2. The Regulatory Framework: Law 16/2009 and Beyond</w:t>
      </w:r>
    </w:p>
    <w:p>
      <w:pPr>
        <w:pStyle w:val="FirstParagraph"/>
      </w:pPr>
      <w:r>
        <w:t xml:space="preserve">A pivotal moment in the history of pharmacy practice occurred with the enactment of Law 16/2009, known as the "Coherence Law," which significantly reformed the relationship between community pharmacies and public health services. In</w:t>
      </w:r>
      <w:r>
        <w:t xml:space="preserve"> </w:t>
      </w:r>
      <w:r>
        <w:rPr>
          <w:bCs/>
          <w:b/>
        </w:rPr>
        <w:t xml:space="preserve">Spain Valencia</w:t>
      </w:r>
      <w:r>
        <w:t xml:space="preserve">, this legislation was instrumental in decentralizing certain responsibilities from hospitals to community pharmacies. The law established a system of contracts where pharmacists could provide specific healthcare services, such as chronic disease management and vaccination campaigns, funded by the Valencian Health Institute (Isvs).</w:t>
      </w:r>
      <w:r>
        <w:t xml:space="preserve"> </w:t>
      </w:r>
      <w:r>
        <w:t xml:space="preserve">Prior to these reforms, the role of the pharmacist was strictly limited to dispensing. Today, a pharmacist in</w:t>
      </w:r>
      <w:r>
        <w:t xml:space="preserve"> </w:t>
      </w:r>
      <w:r>
        <w:rPr>
          <w:bCs/>
          <w:b/>
        </w:rPr>
        <w:t xml:space="preserve">Spain Valencia</w:t>
      </w:r>
      <w:r>
        <w:t xml:space="preserve"> </w:t>
      </w:r>
      <w:r>
        <w:t xml:space="preserve">is legally empowered to engage in direct patient care activities. This shift requires not only clinical knowledge but also advanced communication skills and ethical judgment. The regulatory environment ensures that while pharmacists retain their entrepreneurial nature as business owners of independent pharmacies, they must adhere to strict clinical protocols when providing these additional services. This duality—entrepreneurial and public health-oriented—is unique to the</w:t>
      </w:r>
      <w:r>
        <w:t xml:space="preserve"> </w:t>
      </w:r>
      <w:r>
        <w:rPr>
          <w:bCs/>
          <w:b/>
        </w:rPr>
        <w:t xml:space="preserve">Spain Valencia</w:t>
      </w:r>
      <w:r>
        <w:t xml:space="preserve"> </w:t>
      </w:r>
      <w:r>
        <w:t xml:space="preserve">model compared to other European countries where pharmacy may be more strictly state-controlled or purely corporate.</w:t>
      </w:r>
    </w:p>
    <w:bookmarkEnd w:id="21"/>
    <w:bookmarkStart w:id="22" w:name="Xe6d5512d85b486638bccfdeb645a34a748563ae"/>
    <w:p>
      <w:pPr>
        <w:pStyle w:val="Heading2"/>
      </w:pPr>
      <w:r>
        <w:t xml:space="preserve">3. The Pharmacist as a Primary Healthcare Provider</w:t>
      </w:r>
    </w:p>
    <w:p>
      <w:pPr>
        <w:pStyle w:val="FirstParagraph"/>
      </w:pPr>
      <w:r>
        <w:t xml:space="preserve">In the context of</w:t>
      </w:r>
      <w:r>
        <w:t xml:space="preserve"> </w:t>
      </w:r>
      <w:r>
        <w:rPr>
          <w:bCs/>
          <w:b/>
        </w:rPr>
        <w:t xml:space="preserve">Spain Valencia</w:t>
      </w:r>
      <w:r>
        <w:t xml:space="preserve">, pharmacists are increasingly recognized as accessible primary healthcare providers. Due to the geographic distribution of pharmacies, often outnumbering general practitioners per capita in dense urban centers like Valencia city and Alicante, pharmacists serve as the first point of contact for many health issues. This accessibility allows for early intervention in conditions such as hypertension, diabetes, and respiratory infections.</w:t>
      </w:r>
      <w:r>
        <w:t xml:space="preserve"> </w:t>
      </w:r>
      <w:r>
        <w:t xml:space="preserve">The concept of "Pharmaceutical Care" (Cuidado Farmacéutico) has been deeply integrated into the training of pharmacists in</w:t>
      </w:r>
      <w:r>
        <w:t xml:space="preserve"> </w:t>
      </w:r>
      <w:r>
        <w:rPr>
          <w:bCs/>
          <w:b/>
        </w:rPr>
        <w:t xml:space="preserve">Spain Valencia</w:t>
      </w:r>
      <w:r>
        <w:t xml:space="preserve">. Universities in the region emphasize clinical rotations where students learn to conduct medication reviews, identify adverse drug reactions, and improve patient adherence. Consequently, the pharmacist is no longer a peripheral figure but a central node in the healthcare network. This evolution addresses critical gaps in primary care accessibility, particularly for elderly populations who frequent pharmacies regularly. The trust placed in pharmacists by the citizens of</w:t>
      </w:r>
      <w:r>
        <w:t xml:space="preserve"> </w:t>
      </w:r>
      <w:r>
        <w:rPr>
          <w:bCs/>
          <w:b/>
        </w:rPr>
        <w:t xml:space="preserve">Spain Valencia</w:t>
      </w:r>
      <w:r>
        <w:t xml:space="preserve"> </w:t>
      </w:r>
      <w:r>
        <w:t xml:space="preserve">is high, facilitating better health education and preventive care initiatives.</w:t>
      </w:r>
    </w:p>
    <w:bookmarkEnd w:id="22"/>
    <w:bookmarkStart w:id="23" w:name="digital-transformation-and-telepharmacy"/>
    <w:p>
      <w:pPr>
        <w:pStyle w:val="Heading2"/>
      </w:pPr>
      <w:r>
        <w:t xml:space="preserve">4. Digital Transformation and Telepharmacy</w:t>
      </w:r>
    </w:p>
    <w:p>
      <w:pPr>
        <w:pStyle w:val="FirstParagraph"/>
      </w:pPr>
      <w:r>
        <w:t xml:space="preserve">The digital revolution has further altered the profession of the pharmacist in</w:t>
      </w:r>
      <w:r>
        <w:t xml:space="preserve"> </w:t>
      </w:r>
      <w:r>
        <w:rPr>
          <w:bCs/>
          <w:b/>
        </w:rPr>
        <w:t xml:space="preserve">Spain Valencia</w:t>
      </w:r>
      <w:r>
        <w:t xml:space="preserve">. The introduction of electronic prescriptions has streamlined workflows, allowing pharmacists to focus more on patient counseling rather than administrative tasks. Furthermore, the rise of telehealth platforms has enabled pharmacists to offer remote consultations, a trend that accelerated during and post-pandemic.</w:t>
      </w:r>
      <w:r>
        <w:t xml:space="preserve"> </w:t>
      </w:r>
      <w:r>
        <w:t xml:space="preserve">In</w:t>
      </w:r>
      <w:r>
        <w:t xml:space="preserve"> </w:t>
      </w:r>
      <w:r>
        <w:rPr>
          <w:bCs/>
          <w:b/>
        </w:rPr>
        <w:t xml:space="preserve">Spain Valencia</w:t>
      </w:r>
      <w:r>
        <w:t xml:space="preserve">, digital literacy among pharmacists is increasingly mandatory. They now manage complex health data systems while ensuring patient privacy in accordance with GDPR regulations. This technological integration allows for greater continuity of care; for instance, if a patient sees a doctor in one clinic, the pharmacist can access relevant prescription history to check for interactions or allergies. However, this digital shift also presents challenges, including the risk of depersonalizing the patient-pharmacist relationship and ensuring equitable access for those without digital capabilities. The balance between technological efficiency and human touch remains a critical area of discussion among pharmacy associations in</w:t>
      </w:r>
      <w:r>
        <w:t xml:space="preserve"> </w:t>
      </w:r>
      <w:r>
        <w:rPr>
          <w:bCs/>
          <w:b/>
        </w:rPr>
        <w:t xml:space="preserve">Spain Valencia</w:t>
      </w:r>
      <w:r>
        <w:t xml:space="preserve">.</w:t>
      </w:r>
    </w:p>
    <w:bookmarkEnd w:id="23"/>
    <w:bookmarkStart w:id="24" w:name="economic-challenges-and-market-dynamics"/>
    <w:p>
      <w:pPr>
        <w:pStyle w:val="Heading2"/>
      </w:pPr>
      <w:r>
        <w:t xml:space="preserve">5. Economic Challenges and Market Dynamics</w:t>
      </w:r>
    </w:p>
    <w:p>
      <w:pPr>
        <w:pStyle w:val="FirstParagraph"/>
      </w:pPr>
      <w:r>
        <w:t xml:space="preserve">Despite the expanded clinical roles, pharmacists in</w:t>
      </w:r>
      <w:r>
        <w:t xml:space="preserve"> </w:t>
      </w:r>
      <w:r>
        <w:rPr>
          <w:bCs/>
          <w:b/>
        </w:rPr>
        <w:t xml:space="preserve">Spain Valencia</w:t>
      </w:r>
      <w:r>
        <w:t xml:space="preserve"> </w:t>
      </w:r>
      <w:r>
        <w:t xml:space="preserve">face significant economic pressures. The fixed pricing system for medications, controlled by the central government, limits profit margins on essential drugs. To remain viable, many pharmacies must diversify their revenue streams through over-the-counter (OTC) products, cosmetics, and private healthcare services.</w:t>
      </w:r>
      <w:r>
        <w:t xml:space="preserve"> </w:t>
      </w:r>
      <w:r>
        <w:t xml:space="preserve">This economic reality influences how pharmacists practice in</w:t>
      </w:r>
      <w:r>
        <w:t xml:space="preserve"> </w:t>
      </w:r>
      <w:r>
        <w:rPr>
          <w:bCs/>
          <w:b/>
        </w:rPr>
        <w:t xml:space="preserve">Spain Valencia</w:t>
      </w:r>
      <w:r>
        <w:t xml:space="preserve">. There is a growing tension between commercial interests and public health ethics. Professional bodies strictly regulate advertising to ensure that the primary motivation remains patient welfare rather than profit. Nevertheless, the competitive landscape has intensified with the entry of large corporate chains alongside traditional family-owned pharmacies. This diversity creates a dynamic market where service quality and location become key differentiators for pharmacists aiming to maintain their relevance in</w:t>
      </w:r>
      <w:r>
        <w:t xml:space="preserve"> </w:t>
      </w:r>
      <w:r>
        <w:rPr>
          <w:bCs/>
          <w:b/>
        </w:rPr>
        <w:t xml:space="preserve">Spain Valencia</w:t>
      </w:r>
      <w:r>
        <w:t xml:space="preserve">.</w:t>
      </w:r>
    </w:p>
    <w:bookmarkEnd w:id="24"/>
    <w:bookmarkStart w:id="25" w:name="conclusion"/>
    <w:p>
      <w:pPr>
        <w:pStyle w:val="Heading2"/>
      </w:pPr>
      <w:r>
        <w:t xml:space="preserve">6. Conclusion</w:t>
      </w:r>
    </w:p>
    <w:p>
      <w:pPr>
        <w:pStyle w:val="FirstParagraph"/>
      </w:pPr>
      <w:r>
        <w:t xml:space="preserve">The role of the pharmacist in</w:t>
      </w:r>
      <w:r>
        <w:t xml:space="preserve"> </w:t>
      </w:r>
      <w:r>
        <w:rPr>
          <w:bCs/>
          <w:b/>
        </w:rPr>
        <w:t xml:space="preserve">Spain Valencia</w:t>
      </w:r>
      <w:r>
        <w:t xml:space="preserve"> </w:t>
      </w:r>
      <w:r>
        <w:t xml:space="preserve">has evolved from a technical dispenser of medicines to an integral component of the primary healthcare system. Through legislative reforms like Law 16/2009, pharmacists have gained new responsibilities in chronic disease management and prevention. The high accessibility and public trust associated with pharmacies in this region make them invaluable assets to the local health infrastructure.</w:t>
      </w:r>
      <w:r>
        <w:t xml:space="preserve"> </w:t>
      </w:r>
      <w:r>
        <w:t xml:space="preserve">However, challenges remain regarding digital adaptation, economic sustainability, and the definition of professional identity amidst commercial pressures. For stakeholders in</w:t>
      </w:r>
      <w:r>
        <w:t xml:space="preserve"> </w:t>
      </w:r>
      <w:r>
        <w:rPr>
          <w:bCs/>
          <w:b/>
        </w:rPr>
        <w:t xml:space="preserve">Spain Valencia</w:t>
      </w:r>
      <w:r>
        <w:t xml:space="preserve">, supporting continuous education and regulatory frameworks that reflect these new realities is essential. Ultimately, recognizing the expanded scope of practice for pharmacists ensures a more resilient and patient-centered healthcare system in</w:t>
      </w:r>
      <w:r>
        <w:t xml:space="preserve"> </w:t>
      </w:r>
      <w:r>
        <w:rPr>
          <w:bCs/>
          <w:b/>
        </w:rPr>
        <w:t xml:space="preserve">Spain Valencia</w:t>
      </w:r>
      <w:r>
        <w:t xml:space="preserve">. Future research should focus on the long-term impact of these integrated services on public health metrics within the region, further validating the pharmacist's expanding role.</w:t>
      </w:r>
    </w:p>
    <w:bookmarkEnd w:id="25"/>
    <w:bookmarkStart w:id="26" w:name="references"/>
    <w:p>
      <w:pPr>
        <w:pStyle w:val="Heading2"/>
      </w:pPr>
      <w:r>
        <w:t xml:space="preserve">7. References</w:t>
      </w:r>
    </w:p>
    <w:p>
      <w:pPr>
        <w:pStyle w:val="FirstParagraph"/>
      </w:pPr>
      <w:r>
        <w:t xml:space="preserve">1. Generalitat Valenciana. (2018). *Plan de Salud de la Comunitat Valenciana*. Valencia: Conselleria de Sanitat Universal i Salut Pública.</w:t>
      </w:r>
      <w:r>
        <w:br/>
      </w:r>
      <w:r>
        <w:t xml:space="preserve">2. European Association of Public Health Pharmacies (EUPHA). (2020). *The Role of Community Pharmacy in Primary Care*.</w:t>
      </w:r>
      <w:r>
        <w:br/>
      </w:r>
      <w:r>
        <w:t xml:space="preserve">3. Ley 16/2009, de 19 de noviembre, de cohesión y calidad del Sistema Nacional de Salud.</w:t>
      </w:r>
      <w:r>
        <w:br/>
      </w:r>
      <w:r>
        <w:t xml:space="preserve">4. University of Valencia School of Pharmacy. (2021). *Annual Report on Pharmaceutical Practice Trends in the Valencian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Pharmacist in Spain Valencia</dc:title>
  <dc:creator/>
  <dc:language>en</dc:language>
  <cp:keywords/>
  <dcterms:created xsi:type="dcterms:W3CDTF">2026-07-29T13:17:12Z</dcterms:created>
  <dcterms:modified xsi:type="dcterms:W3CDTF">2026-07-29T13:17:12Z</dcterms:modified>
</cp:coreProperties>
</file>

<file path=docProps/custom.xml><?xml version="1.0" encoding="utf-8"?>
<Properties xmlns="http://schemas.openxmlformats.org/officeDocument/2006/custom-properties" xmlns:vt="http://schemas.openxmlformats.org/officeDocument/2006/docPropsVTypes"/>
</file>