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Bogotá</w:t>
      </w:r>
    </w:p>
    <w:p>
      <w:pPr>
        <w:pStyle w:val="FirstParagraph"/>
      </w:pPr>
      <w:r>
        <w:rPr>
          <w:bCs/>
          <w:b/>
        </w:rPr>
        <w:t xml:space="preserve">Title:</w:t>
      </w:r>
      <w:r>
        <w:t xml:space="preserve"> </w:t>
      </w:r>
      <w:r>
        <w:t xml:space="preserve">Rehabilitation, Equity, and Modernization: The Evolving Role of the Physiotherapist in Colombia Bogotá</w:t>
      </w:r>
    </w:p>
    <w:p>
      <w:pPr>
        <w:pStyle w:val="BodyText"/>
      </w:pPr>
      <w:r>
        <w:rPr>
          <w:bCs/>
          <w:b/>
        </w:rPr>
        <w:t xml:space="preserve">Date:</w:t>
      </w:r>
      <w:r>
        <w:t xml:space="preserve"> </w:t>
      </w:r>
      <w:r>
        <w:t xml:space="preserve">May 24, 2024</w:t>
      </w:r>
    </w:p>
    <w:p>
      <w:pPr>
        <w:pStyle w:val="BodyText"/>
      </w:pPr>
      <w:r>
        <w:rPr>
          <w:iCs/>
          <w:i/>
        </w:rPr>
        <w:t xml:space="preserve">This term paper explores the critical intersection of healthcare policy, clinical practice, and social equity within the specialized field of physiotherapy.</w:t>
      </w:r>
    </w:p>
    <w:bookmarkStart w:id="27" w:name="Xbfda3a7f1449df22c7fa494924b84b4afe0f387"/>
    <w:p>
      <w:pPr>
        <w:pStyle w:val="Heading1"/>
      </w:pPr>
      <w:r>
        <w:t xml:space="preserve">The Role and Evolution of the Physiotherapist in Colombia Bogotá</w:t>
      </w:r>
    </w:p>
    <w:bookmarkStart w:id="20" w:name="X4a2923b6adb33a5ef2a1deb1909842b5b08ffea"/>
    <w:p>
      <w:pPr>
        <w:pStyle w:val="Heading2"/>
      </w:pPr>
      <w:r>
        <w:t xml:space="preserve">I. Introduction: The Strategic Positioning of Physiotherapy in Colombia Bogotá</w:t>
      </w:r>
    </w:p>
    <w:p>
      <w:pPr>
        <w:pStyle w:val="FirstParagraph"/>
      </w:pPr>
      <w:r>
        <w:t xml:space="preserve">In contemporary healthcare discourse, physical rehabilitation has emerged not merely as a secondary service but as a fundamental pillar of public health infrastructure. In</w:t>
      </w:r>
      <w:r>
        <w:t xml:space="preserve"> </w:t>
      </w:r>
      <w:r>
        <w:rPr>
          <w:bCs/>
          <w:b/>
        </w:rPr>
        <w:t xml:space="preserve">Colombia Bogotá</w:t>
      </w:r>
      <w:r>
        <w:t xml:space="preserve">, the capital city and largest urban center, this dynamic is particularly pronounced. As one of the most populous metropolitan areas in Latin America, Bogotá presents unique clinical and socioeconomic challenges that define the daily practice of healthcare professionals. Within this context, the</w:t>
      </w:r>
      <w:r>
        <w:t xml:space="preserve"> </w:t>
      </w:r>
      <w:r>
        <w:rPr>
          <w:bCs/>
          <w:b/>
        </w:rPr>
        <w:t xml:space="preserve">Physiotherapist</w:t>
      </w:r>
      <w:r>
        <w:t xml:space="preserve"> </w:t>
      </w:r>
      <w:r>
        <w:t xml:space="preserve">has transitioned from a peripheral support role to a central agent in promoting holistic health, managing chronic pain, and facilitating recovery across diverse demographics. This term paper aims to analyze the professional landscape of physiotherapy in</w:t>
      </w:r>
      <w:r>
        <w:t xml:space="preserve"> </w:t>
      </w:r>
      <w:r>
        <w:rPr>
          <w:bCs/>
          <w:b/>
        </w:rPr>
        <w:t xml:space="preserve">Colombia Bogotá</w:t>
      </w:r>
      <w:r>
        <w:t xml:space="preserve">, examining its integration within the General System of Social Security in Health (SGSSS), its impact on an aging population with high comorbidity rates, and the ongoing efforts toward professional standardization.</w:t>
      </w:r>
    </w:p>
    <w:bookmarkEnd w:id="20"/>
    <w:bookmarkStart w:id="21" w:name="X809f5caa88439eb64f091cccd092c71f90fa39d"/>
    <w:p>
      <w:pPr>
        <w:pStyle w:val="Heading2"/>
      </w:pPr>
      <w:r>
        <w:t xml:space="preserve">II. The Regulatory and Professional Framework</w:t>
      </w:r>
    </w:p>
    <w:p>
      <w:pPr>
        <w:pStyle w:val="FirstParagraph"/>
      </w:pPr>
      <w:r>
        <w:t xml:space="preserve">To understand the practice of a</w:t>
      </w:r>
      <w:r>
        <w:t xml:space="preserve"> </w:t>
      </w:r>
      <w:r>
        <w:rPr>
          <w:bCs/>
          <w:b/>
        </w:rPr>
        <w:t xml:space="preserve">Physiotherapist</w:t>
      </w:r>
      <w:r>
        <w:t xml:space="preserve">, one must first examine the legal and educational frameworks governing their work in</w:t>
      </w:r>
      <w:r>
        <w:t xml:space="preserve"> </w:t>
      </w:r>
      <w:r>
        <w:rPr>
          <w:bCs/>
          <w:b/>
        </w:rPr>
        <w:t xml:space="preserve">Colombia Bogotá</w:t>
      </w:r>
      <w:r>
        <w:t xml:space="preserve">. In Colombia, physiotherapy is recognized as an autonomous health profession governed by Law 60 of 1974, which regulates all health professions in the nation. The professional is often referred to as a "Fisioterapeuta" or "Terapeuta Físico." Educational programs are strictly regulated by the Ministry of National Education and require at least four years of university-level training, culminating in a professional title and subsequent registration with the respective Departmental Professional Council (Consejo Departamental).</w:t>
      </w:r>
    </w:p>
    <w:p>
      <w:pPr>
        <w:pStyle w:val="BodyText"/>
      </w:pPr>
      <w:r>
        <w:t xml:space="preserve">In</w:t>
      </w:r>
      <w:r>
        <w:t xml:space="preserve"> </w:t>
      </w:r>
      <w:r>
        <w:rPr>
          <w:bCs/>
          <w:b/>
        </w:rPr>
        <w:t xml:space="preserve">Colombia Bogotá</w:t>
      </w:r>
      <w:r>
        <w:t xml:space="preserve">, this regulatory framework intersects with a highly competitive academic environment. The city hosts several prestigious universities that offer specialized master’s degrees and continuing education courses. This high educational standard ensures that a</w:t>
      </w:r>
      <w:r>
        <w:t xml:space="preserve"> </w:t>
      </w:r>
      <w:r>
        <w:rPr>
          <w:bCs/>
          <w:b/>
        </w:rPr>
        <w:t xml:space="preserve">Physiotherapist</w:t>
      </w:r>
      <w:r>
        <w:t xml:space="preserve"> </w:t>
      </w:r>
      <w:r>
        <w:t xml:space="preserve">practicing in the capital possesses robust theoretical knowledge alongside practical clinical skills, aligning local practices with international standards set by organizations such as the World Confederation for Physical Therapy (WCPT).</w:t>
      </w:r>
    </w:p>
    <w:bookmarkEnd w:id="21"/>
    <w:bookmarkStart w:id="22" w:name="Xf56434ce3f1107885aa5ab88e5f4737b2212a72"/>
    <w:p>
      <w:pPr>
        <w:pStyle w:val="Heading2"/>
      </w:pPr>
      <w:r>
        <w:t xml:space="preserve">III. Clinical Practice in an Urban Context</w:t>
      </w:r>
    </w:p>
    <w:p>
      <w:pPr>
        <w:pStyle w:val="FirstParagraph"/>
      </w:pPr>
      <w:r>
        <w:t xml:space="preserve">The urban landscape of</w:t>
      </w:r>
      <w:r>
        <w:t xml:space="preserve"> </w:t>
      </w:r>
      <w:r>
        <w:rPr>
          <w:bCs/>
          <w:b/>
        </w:rPr>
        <w:t xml:space="preserve">Colombia Bogotá</w:t>
      </w:r>
      <w:r>
        <w:t xml:space="preserve">, characterized by its high altitude and distinct socioeconomic stratification, directly influences the caseload of a</w:t>
      </w:r>
      <w:r>
        <w:t xml:space="preserve"> </w:t>
      </w:r>
      <w:r>
        <w:rPr>
          <w:bCs/>
          <w:b/>
        </w:rPr>
        <w:t xml:space="preserve">Physiotherapist</w:t>
      </w:r>
      <w:r>
        <w:t xml:space="preserve">. The city’s topography, combined with traffic congestion and air quality challenges in certain districts, contributes to a rising prevalence of respiratory issues, musculoskeletal disorders related to sedentary lifestyles (or conversely, physically demanding labor in the informal sector), and cardiovascular conditions.</w:t>
      </w:r>
    </w:p>
    <w:p>
      <w:pPr>
        <w:pStyle w:val="BodyText"/>
      </w:pPr>
      <w:r>
        <w:rPr>
          <w:bCs/>
          <w:b/>
        </w:rPr>
        <w:t xml:space="preserve">Physiotherapists</w:t>
      </w:r>
      <w:r>
        <w:t xml:space="preserve"> </w:t>
      </w:r>
      <w:r>
        <w:t xml:space="preserve">in Bogotá operate across various sectors. In the public health system (EPS providers like EPS Sanitas, Nueva EPS, etc.), they manage high patient volumes focusing on acute care and post-operative rehabilitation. However, a significant portion of practice occurs in the private sector (Seguros Complementarios y Previsionales). Here,</w:t>
      </w:r>
      <w:r>
        <w:t xml:space="preserve"> </w:t>
      </w:r>
      <w:r>
        <w:rPr>
          <w:bCs/>
          <w:b/>
        </w:rPr>
        <w:t xml:space="preserve">Physiotherapists</w:t>
      </w:r>
      <w:r>
        <w:t xml:space="preserve"> </w:t>
      </w:r>
      <w:r>
        <w:t xml:space="preserve">often engage in specialized interventions such as vestibular rehabilitation for dizziness—highly relevant given Bogotá's altitude—or sports medicine for a rapidly growing active population.</w:t>
      </w:r>
    </w:p>
    <w:bookmarkEnd w:id="22"/>
    <w:bookmarkStart w:id="23" w:name="X76c0c0832baebdf7bb599c0039928c9b1128cf2"/>
    <w:p>
      <w:pPr>
        <w:pStyle w:val="Heading2"/>
      </w:pPr>
      <w:r>
        <w:t xml:space="preserve">IV. Socioeconomic Challenges and Public Health Impact</w:t>
      </w:r>
    </w:p>
    <w:p>
      <w:pPr>
        <w:pStyle w:val="FirstParagraph"/>
      </w:pPr>
      <w:r>
        <w:t xml:space="preserve">A critical aspect of this term paper is the analysis of health equity in</w:t>
      </w:r>
      <w:r>
        <w:t xml:space="preserve"> </w:t>
      </w:r>
      <w:r>
        <w:rPr>
          <w:bCs/>
          <w:b/>
        </w:rPr>
        <w:t xml:space="preserve">Colombia Bogotá</w:t>
      </w:r>
      <w:r>
        <w:t xml:space="preserve">. The city features vast disparities between affluent neighborhoods (such as Chapinero or Usaquén) and poorer peripheral communes. For a</w:t>
      </w:r>
      <w:r>
        <w:t xml:space="preserve"> </w:t>
      </w:r>
      <w:r>
        <w:rPr>
          <w:bCs/>
          <w:b/>
        </w:rPr>
        <w:t xml:space="preserve">Physiotherapist</w:t>
      </w:r>
      <w:r>
        <w:t xml:space="preserve">, navigating this divide is a daily reality. In lower socioeconomic strata, access to rehabilitation services is often limited by cost or geographic distance from specialized clinics.</w:t>
      </w:r>
    </w:p>
    <w:p>
      <w:pPr>
        <w:pStyle w:val="BodyText"/>
      </w:pPr>
      <w:r>
        <w:t xml:space="preserve">To address this, many public hospitals in</w:t>
      </w:r>
      <w:r>
        <w:t xml:space="preserve"> </w:t>
      </w:r>
      <w:r>
        <w:rPr>
          <w:bCs/>
          <w:b/>
        </w:rPr>
        <w:t xml:space="preserve">Colombia Bogotá</w:t>
      </w:r>
      <w:r>
        <w:t xml:space="preserve"> </w:t>
      </w:r>
      <w:r>
        <w:t xml:space="preserve">have integrated community-based physiotherapy programs. These initiatives focus on preventative care for the elderly and those with chronic non-communicable diseases like diabetes and hypertension. The role of the</w:t>
      </w:r>
      <w:r>
        <w:t xml:space="preserve"> </w:t>
      </w:r>
      <w:r>
        <w:rPr>
          <w:bCs/>
          <w:b/>
        </w:rPr>
        <w:t xml:space="preserve">Physiotherapist</w:t>
      </w:r>
      <w:r>
        <w:t xml:space="preserve"> </w:t>
      </w:r>
      <w:r>
        <w:t xml:space="preserve">here extends beyond clinical treatment; they act as health educators, teaching proper body mechanics, fall prevention strategies, and lifestyle modifications to prevent further deterioration. This shift from a purely curative model to a preventative one is essential for the sustainability of Colombia's healthcare system.</w:t>
      </w:r>
    </w:p>
    <w:bookmarkEnd w:id="23"/>
    <w:bookmarkStart w:id="24" w:name="X3574068af75043df3872da1b40f6e205fb47a4a"/>
    <w:p>
      <w:pPr>
        <w:pStyle w:val="Heading2"/>
      </w:pPr>
      <w:r>
        <w:t xml:space="preserve">V. Technological Integration and Future Directions</w:t>
      </w:r>
    </w:p>
    <w:p>
      <w:pPr>
        <w:pStyle w:val="FirstParagraph"/>
      </w:pPr>
      <w:r>
        <w:t xml:space="preserve">The modern</w:t>
      </w:r>
      <w:r>
        <w:t xml:space="preserve"> </w:t>
      </w:r>
      <w:r>
        <w:rPr>
          <w:bCs/>
          <w:b/>
        </w:rPr>
        <w:t xml:space="preserve">Physiotherapist</w:t>
      </w:r>
      <w:r>
        <w:t xml:space="preserve"> </w:t>
      </w:r>
      <w:r>
        <w:t xml:space="preserve">in</w:t>
      </w:r>
      <w:r>
        <w:t xml:space="preserve"> </w:t>
      </w:r>
      <w:r>
        <w:rPr>
          <w:bCs/>
          <w:b/>
        </w:rPr>
        <w:t xml:space="preserve">Colombia Bogotá</w:t>
      </w:r>
      <w:r>
        <w:t xml:space="preserve"> </w:t>
      </w:r>
      <w:r>
        <w:t xml:space="preserve">is increasingly leveraging technology to enhance patient outcomes. The adoption of telehealth solutions, accelerated by the pandemic, has allowed physiotherapists to provide remote consultations and guided exercise programs. This digital integration is particularly vital in a sprawling metropolis like Bogotá, where transportation times can hinder regular clinic attendance.</w:t>
      </w:r>
    </w:p>
    <w:p>
      <w:pPr>
        <w:pStyle w:val="BodyText"/>
      </w:pPr>
      <w:r>
        <w:t xml:space="preserve">Furthermore, there is a growing trend toward evidence-based practice and multidisciplinary teams.</w:t>
      </w:r>
      <w:r>
        <w:t xml:space="preserve"> </w:t>
      </w:r>
      <w:r>
        <w:rPr>
          <w:bCs/>
          <w:b/>
        </w:rPr>
        <w:t xml:space="preserve">Physiotherapists</w:t>
      </w:r>
      <w:r>
        <w:t xml:space="preserve"> </w:t>
      </w:r>
      <w:r>
        <w:t xml:space="preserve">are now routinely collaborating with orthopedic surgeons, neurologists, occupational therapists, and psychologists. This interdisciplinary approach ensures comprehensive care for complex cases such as stroke recovery or spinal injuries. Research institutions in Bogotá are actively publishing studies on the efficacy of specific manual therapy techniques and electrotherapy modalities within the local population, driving continuous improvement in clinical protocols.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Colombia Bogotá</w:t>
      </w:r>
      <w:r>
        <w:t xml:space="preserve"> </w:t>
      </w:r>
      <w:r>
        <w:t xml:space="preserve">is dynamic and multifaceted. It encompasses rigorous clinical application within a complex regulatory framework, addresses profound socioeconomic disparities in healthcare access, and embraces technological innovation to improve patient care. As the demographic profile of Colombia continues to age and the burden of chronic diseases rises, the demand for specialized physical therapy services will only grow.</w:t>
      </w:r>
    </w:p>
    <w:p>
      <w:pPr>
        <w:pStyle w:val="BodyText"/>
      </w:pPr>
      <w:r>
        <w:t xml:space="preserve">The capital city serves as a microcosm of broader national trends in health reform. For policymakers and healthcare administrators, investing in the training, infrastructure, and accessibility provided by</w:t>
      </w:r>
      <w:r>
        <w:t xml:space="preserve"> </w:t>
      </w:r>
      <w:r>
        <w:rPr>
          <w:bCs/>
          <w:b/>
        </w:rPr>
        <w:t xml:space="preserve">Physiotherapists</w:t>
      </w:r>
      <w:r>
        <w:t xml:space="preserve"> </w:t>
      </w:r>
      <w:r>
        <w:t xml:space="preserve">is not merely an operational expense but a strategic necessity for building a resilient society. Future developments must focus on bridging the gap between urban centers like Bogotá and rural departments of Colombia, ensuring that the benefits of advanced physiotherapy reach all citizens regardless of their geographic location.</w:t>
      </w:r>
    </w:p>
    <w:bookmarkEnd w:id="25"/>
    <w:bookmarkStart w:id="26" w:name="vii.-references-simulated"/>
    <w:p>
      <w:pPr>
        <w:pStyle w:val="Heading2"/>
      </w:pPr>
      <w:r>
        <w:t xml:space="preserve">VII. References (Simulated)</w:t>
      </w:r>
    </w:p>
    <w:p>
      <w:pPr>
        <w:pStyle w:val="FirstParagraph"/>
      </w:pPr>
      <w:r>
        <w:rPr>
          <w:bCs/>
          <w:b/>
        </w:rPr>
        <w:t xml:space="preserve">Note: In an actual academic submission, specific citations would be formatted according to APA style. Below is a representative list for context.</w:t>
      </w:r>
    </w:p>
    <w:p>
      <w:pPr>
        <w:pStyle w:val="BodyText"/>
      </w:pPr>
      <w:r>
        <w:t xml:space="preserve">- World Health Organization. (2011). Rehabilitation 2030: A Call for Action. Geneva: WHO.</w:t>
      </w:r>
      <w:r>
        <w:br/>
      </w:r>
      <w:r>
        <w:t xml:space="preserve">- Ministerio de Salud y Protección Social de Colombia. (Ley 60 de 1974). Por la cual se reglamenta el ejercicio profesional en las áreas de medicina, odontología, enfermería y afines.</w:t>
      </w:r>
      <w:r>
        <w:br/>
      </w:r>
      <w:r>
        <w:t xml:space="preserve">- Instituto Colombiano de Bienestar Familiar. (2020). Políticas públicas para el envejecimiento activo y saludable.</w:t>
      </w:r>
      <w:r>
        <w:br/>
      </w:r>
      <w:r>
        <w:t xml:space="preserve">- Asociación Colombiana de Fisiatría y Rehabilitación. (2018). Guía de Práctica Clínica para el manejo del dolor crónico.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Colombia Bogotá</dc:title>
  <dc:creator/>
  <dc:language>en</dc:language>
  <cp:keywords/>
  <dcterms:created xsi:type="dcterms:W3CDTF">2026-07-29T21:29:25Z</dcterms:created>
  <dcterms:modified xsi:type="dcterms:W3CDTF">2026-07-29T21:29:25Z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